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37D6" w14:textId="77777777" w:rsidR="001D2120" w:rsidRPr="00ED7D1A" w:rsidRDefault="001D2120" w:rsidP="001D2120">
      <w:pPr>
        <w:tabs>
          <w:tab w:val="left" w:pos="720"/>
        </w:tabs>
        <w:spacing w:line="280" w:lineRule="exact"/>
        <w:ind w:left="540" w:right="328"/>
        <w:jc w:val="both"/>
        <w:rPr>
          <w:b/>
          <w:color w:val="000000"/>
          <w:u w:val="single" w:color="000000"/>
        </w:rPr>
      </w:pPr>
      <w:r w:rsidRPr="00ED7D1A">
        <w:rPr>
          <w:b/>
          <w:color w:val="000000"/>
          <w:u w:val="single" w:color="000000"/>
        </w:rPr>
        <w:t>CLAUSE 7 – TRANSACTION PROCEDURES (CIF-INCOTERMS)</w:t>
      </w:r>
    </w:p>
    <w:p w14:paraId="136BCC82" w14:textId="77777777" w:rsidR="001D2120" w:rsidRPr="00ED7D1A" w:rsidRDefault="001D2120" w:rsidP="001D2120">
      <w:pPr>
        <w:spacing w:line="280" w:lineRule="exact"/>
        <w:ind w:left="540" w:right="328"/>
        <w:jc w:val="both"/>
        <w:rPr>
          <w:b/>
          <w:u w:val="single"/>
        </w:rPr>
      </w:pPr>
      <w:r w:rsidRPr="00ED7D1A">
        <w:rPr>
          <w:b/>
          <w:u w:val="single"/>
        </w:rPr>
        <w:t xml:space="preserve">FINANCIAL, NOMINATION, SHIPPING &amp; DELIVERY PROCEDURE (CIF): </w:t>
      </w:r>
    </w:p>
    <w:p w14:paraId="299160CF" w14:textId="77777777" w:rsidR="001D2120" w:rsidRPr="00ED7D1A" w:rsidRDefault="001D2120" w:rsidP="001D2120">
      <w:pPr>
        <w:spacing w:line="280" w:lineRule="exact"/>
        <w:ind w:left="540" w:right="328"/>
        <w:jc w:val="both"/>
        <w:rPr>
          <w:b/>
          <w:u w:val="single"/>
        </w:rPr>
      </w:pPr>
    </w:p>
    <w:p w14:paraId="107F1DF3" w14:textId="55490AB4" w:rsidR="001D2120" w:rsidRPr="00ED7D1A" w:rsidRDefault="001D2120" w:rsidP="001D2120">
      <w:pPr>
        <w:ind w:left="540" w:right="600"/>
      </w:pPr>
      <w:r w:rsidRPr="00ED7D1A">
        <w:t>1. Buyer issues Seller Letter of intent (LOI) to purchase Nigerian Light crude oil.  Seller issues Buyer Soft Corporate Offer (SCO) and procedure for perusal, amendment and acceptance.  Exit Buyer/Issuer of Purchase instrument shall fill in KYC/CIS form to be supplied by Seller with accurate necessary information to be exchanged with Seller duly filled and detailed KYC/CIS.  Note that KYC/CIS shall also include document like corporate registration document; international passport data page of signatories etc.).</w:t>
      </w:r>
    </w:p>
    <w:p w14:paraId="38D8E581" w14:textId="031199E1" w:rsidR="001D2120" w:rsidRPr="00ED7D1A" w:rsidRDefault="001D2120" w:rsidP="001D2120">
      <w:pPr>
        <w:ind w:left="540" w:right="600"/>
      </w:pPr>
      <w:r w:rsidRPr="00ED7D1A">
        <w:t>2. After exchange and satisfaction of CIS/KYC by both sides, Seller sends Buyer Pre-signed SPA (containing agreed procedure).  Buyer &amp; Seller sign and seal the SPA. Electronically, signed copy of the SPA is legally binding and lawfully enforceable. Both parties lodge the fully executed SPA with their respective banks. Buyer sends Seller full details of the Receiving Port of Discharge (POD) to include full details of harbor master, shipping agent @ discharge port, Inspection Company, etc. Buyer Shall/May issue RWA on purchase instrument issuing bank letter head paper stating the issuing account is funded to the tune of total cost of cargo and ready to issue purchase instrument on the Buyer’s instruction. The RWA/POF shall/may be sent to Seller with an authorization letter for confirmation. Seller financing bank shall confirm RWA/POF and secure approval of financing from financing Bank for the transaction.</w:t>
      </w:r>
    </w:p>
    <w:p w14:paraId="73E96731" w14:textId="77777777" w:rsidR="001D2120" w:rsidRPr="00ED7D1A" w:rsidRDefault="001D2120" w:rsidP="001D2120">
      <w:pPr>
        <w:ind w:left="540" w:right="600"/>
      </w:pPr>
      <w:r w:rsidRPr="00ED7D1A">
        <w:t xml:space="preserve">3.  Within Five (5) banking days from lodging the signed SPA at each of the parties bank, Buyer Bank shall issue Pre-Advice via MT799 swift transmission (as per Seller acceptable SBLC verbiage in Annex-A) and stating Buyer’s bank readiness to issue operative, irrevocable, divisible, transferable and cash-backed SBLC of $140,000,000.00 USD (Say: One Hundred &amp; Forty million United States Dollars Only) via MT760 swift transmission covering average cost of 2,000,000 barrels of Nigerian light crude oil and give telex copy for confirmation. </w:t>
      </w:r>
    </w:p>
    <w:p w14:paraId="2285F26C" w14:textId="6E2C7D8C" w:rsidR="001D2120" w:rsidRPr="00ED7D1A" w:rsidRDefault="001D2120" w:rsidP="008E0D07">
      <w:pPr>
        <w:ind w:left="540" w:right="600"/>
      </w:pPr>
      <w:r w:rsidRPr="00ED7D1A">
        <w:t xml:space="preserve">4. Seller financing bank shall authenticate the MT799 Pre-Advice and within 3 banking days shall respond via MT790 stating readiness to receive the SBLC and to issue 2% PB of value on receipt and authentication of the SBLC (as per Annex B attached) and gives telex copy for buyer confirmation. </w:t>
      </w:r>
    </w:p>
    <w:p w14:paraId="07B1CE23" w14:textId="77777777" w:rsidR="001D2120" w:rsidRPr="00ED7D1A" w:rsidRDefault="001D2120" w:rsidP="001D2120">
      <w:pPr>
        <w:ind w:left="540" w:right="600"/>
      </w:pPr>
      <w:r w:rsidRPr="00ED7D1A">
        <w:t xml:space="preserve">5a. Buyer’s bank authenticate Seller’s Financing bank RWA and swift of $140,000,000.00 USD (Say: One Hundred &amp; Forty million United States Dollars Only) via MT760 swift transmission covering average cost of 2,000,000 barrels of Nigerian light crude oil with a tenor of three hundred and sixty five (365) days plus one (1) day, as per Seller acceptable verbiage included in Annex (C) of this SPA. </w:t>
      </w:r>
      <w:r w:rsidRPr="00ED7D1A">
        <w:lastRenderedPageBreak/>
        <w:t xml:space="preserve">The telex machine generated copy of the SBLC MT760 shall be sent to Seller Financing bank for authentication and confirmation. </w:t>
      </w:r>
    </w:p>
    <w:p w14:paraId="1D9481B3" w14:textId="3BD952C1" w:rsidR="001D2120" w:rsidRPr="00ED7D1A" w:rsidRDefault="001D2120" w:rsidP="001D2120">
      <w:pPr>
        <w:ind w:left="540" w:right="600"/>
      </w:pPr>
      <w:r w:rsidRPr="00ED7D1A">
        <w:t xml:space="preserve">5b. Seller financing bank shall authenticate the SBLC and within 3-5 banking days post 2% PB and give telex copy to Buyer bank for authentication.  </w:t>
      </w:r>
      <w:r w:rsidRPr="00ED7D1A">
        <w:rPr>
          <w:color w:val="0000FF"/>
        </w:rPr>
        <w:t> </w:t>
      </w:r>
    </w:p>
    <w:p w14:paraId="65405F01" w14:textId="77777777" w:rsidR="001D2120" w:rsidRPr="00ED7D1A" w:rsidRDefault="001D2120" w:rsidP="001D2120">
      <w:pPr>
        <w:ind w:left="540"/>
      </w:pPr>
      <w:r w:rsidRPr="00ED7D1A">
        <w:t>6. Within Fifteen-Twenty (15-20) banking days after receipt, authentication of SBLC and posting of 2% PB, Seller nominates vessel and pays for charter. Details of Chartered Vessel are sent to N.N.P.C for Programming of Loading Window &amp; issuance of Laycan based on the Provisional Lifting Right. Upon acceptance of vessel by N.N.P.C Marine Transport Department, Seller pays mandatory and official cargo deposit of $2.5m in Bank Draft to N.N.P.C and also raise $1m bank Draft as Vessel Indemnity to N.N.P.C. N.N.P.C (MTD) Marine Transport Department confirms these payments and issues Laycan, Stem Number, Keyboard Pin Number for the vessel loading window. Seller pays all Port Charges (N.P.A, N.I.M.A.S.A, Customs, Naval Clearance etc.) and clears vessel into loading terminal for loading. Seller raises MT103 Payment Guarantee to N.N.P.C to cover total cost of quantity allocated on Laycan to be loaded into Seller Vessel and gives Swift copy to N.N.P.C for confirmation. Vessel is loaded and Seller Secures Full Cargo Documents and Title issued in both Seller’s and Buyer’s name. </w:t>
      </w:r>
      <w:r w:rsidRPr="00ED7D1A">
        <w:rPr>
          <w:bCs/>
        </w:rPr>
        <w:t>Seller furnishes Buyer with copies of the Laycan (PLR), CPA, Q88 and secures the issuance of full shipping cargo documentation from NNPC</w:t>
      </w:r>
      <w:r w:rsidRPr="00ED7D1A">
        <w:t xml:space="preserve">. </w:t>
      </w:r>
    </w:p>
    <w:p w14:paraId="489718B8" w14:textId="1B48895C" w:rsidR="001D2120" w:rsidRPr="00ED7D1A" w:rsidRDefault="001D2120" w:rsidP="008E0D07">
      <w:pPr>
        <w:ind w:left="540"/>
      </w:pPr>
      <w:r w:rsidRPr="00ED7D1A">
        <w:rPr>
          <w:i/>
        </w:rPr>
        <w:t xml:space="preserve">N.B: Fifteen-Twenty (15-20) banking days period involves Nominating the Vessel, Payment for Charter, Securing Laycan &amp; Loading Window from N.N.P.C, Clearing Vessel with Customs, NIMASA &amp; N.P.A &amp; sailing Vessel into Loading Terminal &amp; Actual Loading &amp; Full Cargo Documentation. </w:t>
      </w:r>
    </w:p>
    <w:p w14:paraId="679C2907" w14:textId="77777777" w:rsidR="001D2120" w:rsidRPr="00ED7D1A" w:rsidRDefault="001D2120" w:rsidP="001D2120">
      <w:pPr>
        <w:ind w:firstLine="540"/>
      </w:pPr>
      <w:r w:rsidRPr="00ED7D1A">
        <w:t xml:space="preserve">7. </w:t>
      </w:r>
      <w:r w:rsidRPr="00ED7D1A">
        <w:rPr>
          <w:bCs/>
        </w:rPr>
        <w:t>The documents to be sent by Seller to Buyer will include but not limited to the following:</w:t>
      </w:r>
    </w:p>
    <w:p w14:paraId="6CDED7BE" w14:textId="77777777" w:rsidR="001D2120" w:rsidRPr="00ED7D1A" w:rsidRDefault="001D2120" w:rsidP="001D2120">
      <w:pPr>
        <w:spacing w:after="0" w:line="240" w:lineRule="auto"/>
        <w:ind w:firstLine="540"/>
      </w:pPr>
      <w:r w:rsidRPr="00ED7D1A">
        <w:t>Clean Ocean Bill of Lading, One (1) Original and Three (3) Copies All Marked “FREIGHT PREPAID”.</w:t>
      </w:r>
    </w:p>
    <w:p w14:paraId="3C078AEF" w14:textId="77777777" w:rsidR="001D2120" w:rsidRPr="00ED7D1A" w:rsidRDefault="001D2120" w:rsidP="001D2120">
      <w:pPr>
        <w:spacing w:after="0" w:line="240" w:lineRule="auto"/>
        <w:ind w:firstLine="540"/>
      </w:pPr>
      <w:r w:rsidRPr="00ED7D1A">
        <w:t>Seller’s Commercial Invoice, One (1) Original and Three (3) Copies</w:t>
      </w:r>
    </w:p>
    <w:p w14:paraId="0869D6DB" w14:textId="77777777" w:rsidR="001D2120" w:rsidRPr="00ED7D1A" w:rsidRDefault="001D2120" w:rsidP="001D2120">
      <w:pPr>
        <w:spacing w:after="0" w:line="240" w:lineRule="auto"/>
        <w:ind w:firstLine="540"/>
      </w:pPr>
      <w:r w:rsidRPr="00ED7D1A">
        <w:t>Certificate of Origin issued by N.N.P.C, One (1) Original and Three (3) Copies</w:t>
      </w:r>
    </w:p>
    <w:p w14:paraId="5F6455D7" w14:textId="77777777" w:rsidR="001D2120" w:rsidRPr="00ED7D1A" w:rsidRDefault="001D2120" w:rsidP="001D2120">
      <w:pPr>
        <w:spacing w:after="0" w:line="240" w:lineRule="auto"/>
        <w:ind w:firstLine="540"/>
      </w:pPr>
      <w:r w:rsidRPr="00ED7D1A">
        <w:t>Certificate of Authenticity issued by NNPC, One (1) Original and Three (3) Copies</w:t>
      </w:r>
    </w:p>
    <w:p w14:paraId="273E017B" w14:textId="77777777" w:rsidR="001D2120" w:rsidRPr="00ED7D1A" w:rsidRDefault="001D2120" w:rsidP="001D2120">
      <w:pPr>
        <w:spacing w:after="0" w:line="240" w:lineRule="auto"/>
        <w:ind w:firstLine="540"/>
      </w:pPr>
      <w:r w:rsidRPr="00ED7D1A">
        <w:t>Cargo Manifest, One (1) Original and Three (3) Copies</w:t>
      </w:r>
    </w:p>
    <w:p w14:paraId="10CBA680" w14:textId="77777777" w:rsidR="001D2120" w:rsidRPr="00ED7D1A" w:rsidRDefault="001D2120" w:rsidP="001D2120">
      <w:pPr>
        <w:spacing w:after="0" w:line="240" w:lineRule="auto"/>
        <w:ind w:firstLine="540"/>
      </w:pPr>
      <w:r w:rsidRPr="00ED7D1A">
        <w:t>Certificate of Quality, One (1) Original and Three (3) Copies</w:t>
      </w:r>
    </w:p>
    <w:p w14:paraId="6FBF35AB" w14:textId="77777777" w:rsidR="001D2120" w:rsidRPr="00ED7D1A" w:rsidRDefault="001D2120" w:rsidP="001D2120">
      <w:pPr>
        <w:spacing w:after="0" w:line="240" w:lineRule="auto"/>
        <w:ind w:firstLine="540"/>
      </w:pPr>
      <w:r w:rsidRPr="00ED7D1A">
        <w:t>Certificate of Quantity, One (1) Original and Three (3) Copies</w:t>
      </w:r>
    </w:p>
    <w:p w14:paraId="157AD1AB" w14:textId="77777777" w:rsidR="001D2120" w:rsidRPr="00ED7D1A" w:rsidRDefault="001D2120" w:rsidP="001D2120">
      <w:pPr>
        <w:spacing w:after="0" w:line="240" w:lineRule="auto"/>
        <w:ind w:firstLine="540"/>
      </w:pPr>
      <w:r w:rsidRPr="00ED7D1A">
        <w:t>Master’s Receipt for Samples Master’s Receipt for Documents</w:t>
      </w:r>
    </w:p>
    <w:p w14:paraId="23CA3A01" w14:textId="77777777" w:rsidR="001D2120" w:rsidRPr="00ED7D1A" w:rsidRDefault="001D2120" w:rsidP="001D2120">
      <w:pPr>
        <w:spacing w:after="0" w:line="240" w:lineRule="auto"/>
        <w:ind w:firstLine="540"/>
      </w:pPr>
      <w:r w:rsidRPr="00ED7D1A">
        <w:t>Tanker Ullage Report</w:t>
      </w:r>
    </w:p>
    <w:p w14:paraId="20200AA3" w14:textId="77777777" w:rsidR="001D2120" w:rsidRPr="00ED7D1A" w:rsidRDefault="001D2120" w:rsidP="001D2120">
      <w:pPr>
        <w:spacing w:after="0" w:line="240" w:lineRule="auto"/>
        <w:ind w:firstLine="540"/>
      </w:pPr>
      <w:r w:rsidRPr="00ED7D1A">
        <w:t>Tanker Time Sheet</w:t>
      </w:r>
    </w:p>
    <w:p w14:paraId="0844D3A1" w14:textId="77777777" w:rsidR="001D2120" w:rsidRPr="00ED7D1A" w:rsidRDefault="001D2120" w:rsidP="001D2120">
      <w:pPr>
        <w:spacing w:after="0" w:line="240" w:lineRule="auto"/>
        <w:ind w:firstLine="540"/>
      </w:pPr>
      <w:r w:rsidRPr="00ED7D1A">
        <w:t>Charter Party Agreement</w:t>
      </w:r>
    </w:p>
    <w:p w14:paraId="537774BE" w14:textId="77777777" w:rsidR="001D2120" w:rsidRPr="00ED7D1A" w:rsidRDefault="001D2120" w:rsidP="001D2120">
      <w:pPr>
        <w:spacing w:after="0" w:line="240" w:lineRule="auto"/>
        <w:ind w:firstLine="540"/>
      </w:pPr>
      <w:r w:rsidRPr="00ED7D1A">
        <w:t>Certificate of Ownership &amp; Warranty of Title (N.N.P.C Certified Title on cargo)</w:t>
      </w:r>
    </w:p>
    <w:p w14:paraId="28C69223" w14:textId="77777777" w:rsidR="001D2120" w:rsidRPr="00ED7D1A" w:rsidRDefault="001D2120" w:rsidP="001D2120">
      <w:pPr>
        <w:spacing w:after="0" w:line="240" w:lineRule="auto"/>
        <w:ind w:firstLine="540"/>
      </w:pPr>
      <w:r w:rsidRPr="00ED7D1A">
        <w:t>N.N.P.C Authority to Sell (A.T.S)</w:t>
      </w:r>
    </w:p>
    <w:p w14:paraId="64E11EE1" w14:textId="77777777" w:rsidR="001D2120" w:rsidRPr="00ED7D1A" w:rsidRDefault="001D2120" w:rsidP="001D2120">
      <w:pPr>
        <w:spacing w:after="0" w:line="240" w:lineRule="auto"/>
        <w:ind w:firstLine="540"/>
      </w:pPr>
      <w:r w:rsidRPr="00ED7D1A">
        <w:t>Export Clearance Permit (Nigerian Ports Authority waiver, Custom Export Clearance Certificate etc.)</w:t>
      </w:r>
    </w:p>
    <w:p w14:paraId="2B6A9999" w14:textId="77777777" w:rsidR="001D2120" w:rsidRPr="00ED7D1A" w:rsidRDefault="001D2120" w:rsidP="001D2120">
      <w:pPr>
        <w:spacing w:after="0" w:line="240" w:lineRule="auto"/>
        <w:ind w:firstLine="540"/>
      </w:pPr>
      <w:r w:rsidRPr="00ED7D1A">
        <w:t>Q&amp;Q Inspection Report Performed at Loading Port by Intertek</w:t>
      </w:r>
    </w:p>
    <w:p w14:paraId="33933FB9" w14:textId="77777777" w:rsidR="001D2120" w:rsidRPr="00ED7D1A" w:rsidRDefault="001D2120" w:rsidP="001D2120">
      <w:pPr>
        <w:spacing w:after="0" w:line="240" w:lineRule="auto"/>
        <w:ind w:firstLine="540"/>
      </w:pPr>
      <w:r w:rsidRPr="00ED7D1A">
        <w:lastRenderedPageBreak/>
        <w:t>Other relevant documents related to the cargo</w:t>
      </w:r>
    </w:p>
    <w:p w14:paraId="33007E70" w14:textId="77777777" w:rsidR="001D2120" w:rsidRPr="00ED7D1A" w:rsidRDefault="001D2120" w:rsidP="001D2120">
      <w:pPr>
        <w:spacing w:after="0" w:line="240" w:lineRule="auto"/>
        <w:ind w:firstLine="540"/>
      </w:pPr>
    </w:p>
    <w:p w14:paraId="461A6C0D" w14:textId="48CA60B1" w:rsidR="001D2120" w:rsidRPr="00ED7D1A" w:rsidRDefault="001D2120" w:rsidP="001D2120">
      <w:pPr>
        <w:ind w:left="540"/>
        <w:rPr>
          <w:i/>
        </w:rPr>
      </w:pPr>
      <w:r w:rsidRPr="00ED7D1A">
        <w:rPr>
          <w:i/>
        </w:rPr>
        <w:t>N.B: Non-negotiable electronic copies of some of these Above Cargo documents will be sent to the Buyer and Buyer’s and Seller’s Banks. Q&amp;Q Inspection is conducted at the Buyer’s Port of Discharge and result released to both Buyer &amp; Seller.</w:t>
      </w:r>
    </w:p>
    <w:p w14:paraId="7EB0008A" w14:textId="77777777" w:rsidR="001D2120" w:rsidRPr="00ED7D1A" w:rsidRDefault="001D2120" w:rsidP="001D2120">
      <w:pPr>
        <w:ind w:left="540" w:right="600"/>
        <w:rPr>
          <w:bCs/>
        </w:rPr>
      </w:pPr>
      <w:r w:rsidRPr="00ED7D1A">
        <w:t xml:space="preserve">8. Vessel sails to Buyer choice POD. Further ETA updates to be sent to Buyer's POD at ten (10) and five (5) days and then at forty-eight (48), twenty-four (24), and twelve (12) hours prior to arrival at POD. Upon arrival at Buyer’s POD, vessel announces arrival to Port Authority/Navy. Buyer’s shipping agency clears vessel into the POD Anchorage. </w:t>
      </w:r>
    </w:p>
    <w:p w14:paraId="605F53B5" w14:textId="16EC5114" w:rsidR="001D2120" w:rsidRPr="00ED7D1A" w:rsidRDefault="001D2120" w:rsidP="001D2120">
      <w:pPr>
        <w:ind w:left="540" w:right="600"/>
      </w:pPr>
      <w:r w:rsidRPr="00ED7D1A">
        <w:rPr>
          <w:i/>
          <w:iCs/>
        </w:rPr>
        <w:t>NB: The loaded vessel will only anchor in the international waters of the POD country pending Clearance form Buyer shipping agent. All port charges, levies, security, tugging etc. that might arise as a result of vessel arrival to the POD country harbor/port/terminal/storage or waters shall be borne by the Buyer. All clearing processes shall be carried out by the Buyer’s Shipping Agent. If after seventy-two (72) hours upon vessel arrival and there is congestion at the port which thus causes delay, Buyer shall bear cost of demurrage.</w:t>
      </w:r>
    </w:p>
    <w:p w14:paraId="6489A1AB" w14:textId="02EF1987" w:rsidR="001D2120" w:rsidRPr="00ED7D1A" w:rsidRDefault="001D2120" w:rsidP="008E0D07">
      <w:pPr>
        <w:ind w:left="540" w:right="600"/>
      </w:pPr>
      <w:r w:rsidRPr="00ED7D1A">
        <w:t>9. Vessel is cleared into Buyer Discharge Port and Vessel Master issues Marine Authority To Board (ATB) to Buyer’s nominated Inspectors as per Buyer’s format. Q&amp;Q analysis is conducted at Buyer's expense. Inspection Agency must be either SGS, INTERTEK, SAYBOLT, CIQ or equivalent and must be acceptable to Seller. The final Q&amp;Q report is sent to both Buyer and Seller respectively. Upon completion of cargo’ s  Quality and Quantitative Analysis by Société Général de Surveillance (SGS) and/or by China Inspection Quarantine (CIQ) and/or any internationally qualified inspection company jointly acceptable by both Buyer &amp; Seller &amp; receipt of the Inspector’s Q&amp;Q report by both Seller &amp; Buyer, Seller issues the Final Commercial Invoice based on 3 days mean average of Brent Price of Day before, Day of and Day after Inspection accordance with the certified Q&amp;Q inspection report.  </w:t>
      </w:r>
    </w:p>
    <w:p w14:paraId="59BD6526" w14:textId="29B2F86E" w:rsidR="001D2120" w:rsidRPr="00ED7D1A" w:rsidRDefault="001D2120" w:rsidP="008E0D07">
      <w:pPr>
        <w:ind w:left="540" w:right="600"/>
      </w:pPr>
      <w:r w:rsidRPr="00ED7D1A">
        <w:t xml:space="preserve">10. Upon acceptance of Commercial Invoice by Buyer and endorsed by buyer’s bank. Seller instructs Vessel Master of Loaded Vessel to Discharge Cargo into Buyer’s Storage Facility. Buyer’s Bank places MT103 as full payment in USD to Seller’s Nominated Bank Account via SWIFT MT 103 Telegraphic Transfer, within five (5) banking days of receipt of Seller’s Commercial Invoice, the Product Discharge Confirmation, the SGS and/or CIQ Inspection Report on the outturn quantity of cargo reported, accompanied with the original shipping documents specified in the SPA under Article (xxx) Paragraph (x). Buyer’s Bank account officer shall notify Seller’s Bank account officer, via facsimile or email, quoting the value date of the transfer, the amount, the invoice number and the clearing bank, if any. </w:t>
      </w:r>
      <w:r w:rsidRPr="00ED7D1A">
        <w:lastRenderedPageBreak/>
        <w:t>Such notification is to be sent immediately after cargo payment is effectuated to enable Seller’s Bank to credit Seller with value on due date.</w:t>
      </w:r>
    </w:p>
    <w:p w14:paraId="51DE4D5A" w14:textId="77777777" w:rsidR="001D2120" w:rsidRPr="00ED7D1A" w:rsidRDefault="001D2120" w:rsidP="001D2120">
      <w:pPr>
        <w:ind w:left="540" w:right="600"/>
      </w:pPr>
      <w:r w:rsidRPr="00ED7D1A">
        <w:t xml:space="preserve">11.  Within 72 banking hours of Buyer placing MT103, Payment is confirmed in Seller’s nominated account and Seller hand over Certificate of Ownership of cargo and transfer Warranty of Title to Buyer’s name.  </w:t>
      </w:r>
    </w:p>
    <w:p w14:paraId="584A5AC6" w14:textId="77777777" w:rsidR="001D2120" w:rsidRPr="00ED7D1A" w:rsidRDefault="001D2120" w:rsidP="001D2120">
      <w:pPr>
        <w:ind w:left="540" w:right="600"/>
        <w:rPr>
          <w:i/>
          <w:iCs/>
        </w:rPr>
      </w:pPr>
      <w:r w:rsidRPr="00ED7D1A">
        <w:rPr>
          <w:i/>
          <w:iCs/>
        </w:rPr>
        <w:t>NB: If Full Payment is not received within a maximum of five (5) banking days of Buyer receiving the following Complete Shipping &amp; Cargo Document Seller’s Bank has the right to call the Buyer’s Stand-By Letter of Credit for settlement of total cost of cargo</w:t>
      </w:r>
    </w:p>
    <w:p w14:paraId="3789390B" w14:textId="77777777" w:rsidR="001D2120" w:rsidRPr="00ED7D1A" w:rsidRDefault="001D2120" w:rsidP="001D2120">
      <w:pPr>
        <w:ind w:right="600" w:firstLine="720"/>
        <w:rPr>
          <w:i/>
          <w:iCs/>
        </w:rPr>
      </w:pPr>
      <w:r w:rsidRPr="00ED7D1A">
        <w:rPr>
          <w:i/>
          <w:iCs/>
        </w:rPr>
        <w:t xml:space="preserve">1. Final Commercial Invoice, </w:t>
      </w:r>
    </w:p>
    <w:p w14:paraId="265E300B" w14:textId="77777777" w:rsidR="001D2120" w:rsidRPr="00ED7D1A" w:rsidRDefault="001D2120" w:rsidP="001D2120">
      <w:pPr>
        <w:ind w:right="600" w:firstLine="720"/>
        <w:rPr>
          <w:i/>
          <w:iCs/>
        </w:rPr>
      </w:pPr>
      <w:r w:rsidRPr="00ED7D1A">
        <w:rPr>
          <w:i/>
          <w:iCs/>
        </w:rPr>
        <w:t xml:space="preserve">2. Full Cargo Document as stated in stated in Procedure No7 above. </w:t>
      </w:r>
    </w:p>
    <w:p w14:paraId="0665CFB2" w14:textId="77777777" w:rsidR="001D2120" w:rsidRPr="00ED7D1A" w:rsidRDefault="001D2120" w:rsidP="001D2120">
      <w:pPr>
        <w:ind w:right="600" w:firstLine="720"/>
        <w:rPr>
          <w:i/>
          <w:iCs/>
        </w:rPr>
      </w:pPr>
      <w:r w:rsidRPr="00ED7D1A">
        <w:rPr>
          <w:i/>
          <w:iCs/>
        </w:rPr>
        <w:t>3. Q&amp;Q inspection report</w:t>
      </w:r>
    </w:p>
    <w:p w14:paraId="709966CD" w14:textId="51F16A21" w:rsidR="001D2120" w:rsidRPr="00ED7D1A" w:rsidRDefault="001D2120" w:rsidP="008E0D07">
      <w:pPr>
        <w:ind w:right="600" w:firstLine="720"/>
        <w:rPr>
          <w:i/>
          <w:iCs/>
        </w:rPr>
      </w:pPr>
      <w:r w:rsidRPr="00ED7D1A">
        <w:rPr>
          <w:i/>
          <w:iCs/>
        </w:rPr>
        <w:t xml:space="preserve">4. Title on Cargo   </w:t>
      </w:r>
    </w:p>
    <w:p w14:paraId="4809B3CB" w14:textId="6A336447" w:rsidR="001D2120" w:rsidRPr="00ED7D1A" w:rsidRDefault="001D2120" w:rsidP="001D2120">
      <w:pPr>
        <w:ind w:left="540" w:right="600"/>
        <w:rPr>
          <w:bCs/>
          <w:color w:val="FF0000"/>
          <w:lang w:eastAsia="zh-CN"/>
        </w:rPr>
      </w:pPr>
      <w:r w:rsidRPr="00ED7D1A">
        <w:t xml:space="preserve">12. Buyer pays all agents &amp; brokerage commissions as per signed contract/NCND-IMFPA. Another month delivery starts.    </w:t>
      </w:r>
    </w:p>
    <w:p w14:paraId="2A5E858E" w14:textId="77777777" w:rsidR="00AA4285" w:rsidRPr="00ED7D1A" w:rsidRDefault="00AA4285" w:rsidP="001D2120">
      <w:pPr>
        <w:pStyle w:val="NoSpacing"/>
        <w:spacing w:line="276" w:lineRule="exact"/>
        <w:ind w:left="720"/>
        <w:rPr>
          <w:rFonts w:ascii="Times New Roman" w:hAnsi="Times New Roman"/>
          <w:b/>
          <w:bCs/>
          <w:sz w:val="24"/>
          <w:szCs w:val="24"/>
          <w:u w:val="single"/>
          <w:lang w:val="en-US" w:eastAsia="zh-CN"/>
        </w:rPr>
      </w:pPr>
    </w:p>
    <w:p w14:paraId="37434D2F" w14:textId="3CDDF721" w:rsidR="001D2120" w:rsidRPr="00ED7D1A" w:rsidRDefault="001D2120" w:rsidP="001D2120">
      <w:pPr>
        <w:pStyle w:val="NoSpacing"/>
        <w:spacing w:line="276" w:lineRule="exact"/>
        <w:ind w:left="720"/>
        <w:rPr>
          <w:rFonts w:ascii="Times New Roman" w:hAnsi="Times New Roman"/>
          <w:b/>
          <w:bCs/>
          <w:sz w:val="24"/>
          <w:szCs w:val="24"/>
          <w:u w:val="single"/>
          <w:lang w:val="en-US" w:eastAsia="zh-CN"/>
        </w:rPr>
      </w:pPr>
      <w:r w:rsidRPr="00ED7D1A">
        <w:rPr>
          <w:rFonts w:ascii="Times New Roman" w:hAnsi="Times New Roman"/>
          <w:b/>
          <w:bCs/>
          <w:sz w:val="24"/>
          <w:szCs w:val="24"/>
          <w:u w:val="single"/>
          <w:lang w:val="en-US" w:eastAsia="zh-CN"/>
        </w:rPr>
        <w:t>PENALTY:</w:t>
      </w:r>
    </w:p>
    <w:p w14:paraId="2BF4E722" w14:textId="77777777" w:rsidR="001D2120" w:rsidRPr="00ED7D1A" w:rsidRDefault="001D2120" w:rsidP="001D2120">
      <w:pPr>
        <w:pStyle w:val="NoSpacing"/>
        <w:spacing w:line="276" w:lineRule="exact"/>
        <w:ind w:left="720"/>
        <w:rPr>
          <w:rFonts w:ascii="Times New Roman" w:hAnsi="Times New Roman"/>
          <w:b/>
          <w:bCs/>
          <w:color w:val="FF0000"/>
          <w:sz w:val="24"/>
          <w:szCs w:val="24"/>
          <w:u w:val="single"/>
          <w:lang w:val="en-US" w:eastAsia="zh-CN"/>
        </w:rPr>
      </w:pPr>
      <w:r w:rsidRPr="00ED7D1A">
        <w:rPr>
          <w:rFonts w:ascii="Times New Roman" w:hAnsi="Times New Roman"/>
          <w:b/>
          <w:bCs/>
          <w:color w:val="FF0000"/>
          <w:sz w:val="24"/>
          <w:szCs w:val="24"/>
          <w:u w:val="single"/>
          <w:lang w:val="en-US" w:eastAsia="zh-CN"/>
        </w:rPr>
        <w:t xml:space="preserve"> </w:t>
      </w:r>
    </w:p>
    <w:p w14:paraId="6D53BBC5" w14:textId="77777777" w:rsidR="001D2120" w:rsidRPr="00ED7D1A" w:rsidRDefault="001D2120" w:rsidP="001D2120">
      <w:pPr>
        <w:pStyle w:val="NoSpacing"/>
        <w:spacing w:line="276" w:lineRule="exact"/>
        <w:ind w:left="720"/>
        <w:rPr>
          <w:rFonts w:ascii="Times New Roman" w:hAnsi="Times New Roman"/>
          <w:bCs/>
          <w:color w:val="FF0000"/>
          <w:sz w:val="24"/>
          <w:szCs w:val="24"/>
          <w:lang w:eastAsia="zh-CN"/>
        </w:rPr>
      </w:pPr>
      <w:r w:rsidRPr="008E0D07">
        <w:rPr>
          <w:rFonts w:ascii="Times New Roman" w:hAnsi="Times New Roman"/>
          <w:bCs/>
          <w:color w:val="FF0000"/>
          <w:sz w:val="24"/>
          <w:szCs w:val="24"/>
          <w:u w:val="single"/>
          <w:lang w:val="en-US" w:eastAsia="zh-CN"/>
        </w:rPr>
        <w:t>SELLER PENALTY</w:t>
      </w:r>
      <w:r w:rsidRPr="00ED7D1A">
        <w:rPr>
          <w:rFonts w:ascii="Times New Roman" w:hAnsi="Times New Roman"/>
          <w:bCs/>
          <w:color w:val="FF0000"/>
          <w:sz w:val="24"/>
          <w:szCs w:val="24"/>
          <w:lang w:val="en-US" w:eastAsia="zh-CN"/>
        </w:rPr>
        <w:t xml:space="preserve">: BOTH SIGNATORIES TO THIS MUTUALLY ACCEPTED AND AGREED CONTRACT </w:t>
      </w:r>
      <w:r w:rsidRPr="00ED7D1A">
        <w:rPr>
          <w:rFonts w:ascii="Times New Roman" w:hAnsi="Times New Roman"/>
          <w:bCs/>
          <w:color w:val="FF0000"/>
          <w:sz w:val="24"/>
          <w:szCs w:val="24"/>
          <w:lang w:eastAsia="zh-CN"/>
        </w:rPr>
        <w:t xml:space="preserve">PROCEDURE </w:t>
      </w:r>
      <w:r w:rsidRPr="00ED7D1A">
        <w:rPr>
          <w:rFonts w:ascii="Times New Roman" w:hAnsi="Times New Roman"/>
          <w:bCs/>
          <w:color w:val="FF0000"/>
          <w:sz w:val="24"/>
          <w:szCs w:val="24"/>
          <w:lang w:val="en-US" w:eastAsia="zh-CN"/>
        </w:rPr>
        <w:t xml:space="preserve">HEREBY AGREED WITHOUT PREJUDICE THAT, IN THE EVENT OF DELAY BY SELLER TO PROCURE THE ISSUANCE OF LAYCAM OR DEFAULT IN LOADING OF CARGO, NON PERFORMANCE OR ANY BREACH OF THIS CONTRACT RESULTING IN FAILURE TO DELIVER CARGO AS PER SCHEDULE WITHIN TWO MONTHS (60 calendar days) FROM THE DATE OF RECEIPT AND AUTHENTICATION OF THE BANK GUARANTEE FOR THIS TRANSACTION, THE ISSUED </w:t>
      </w:r>
      <w:r w:rsidRPr="00ED7D1A">
        <w:rPr>
          <w:rFonts w:ascii="Times New Roman" w:hAnsi="Times New Roman"/>
          <w:bCs/>
          <w:color w:val="FF0000"/>
          <w:sz w:val="24"/>
          <w:szCs w:val="24"/>
          <w:lang w:eastAsia="zh-CN"/>
        </w:rPr>
        <w:t>2% PERFORMANCE GUARANTEE BOND SHALL BE CASHED BY THE BUYER.</w:t>
      </w:r>
      <w:r w:rsidRPr="00ED7D1A">
        <w:rPr>
          <w:rFonts w:ascii="Times New Roman" w:hAnsi="Times New Roman"/>
          <w:bCs/>
          <w:color w:val="FF0000"/>
          <w:lang w:eastAsia="zh-CN"/>
        </w:rPr>
        <w:t xml:space="preserve"> </w:t>
      </w:r>
    </w:p>
    <w:p w14:paraId="40576C27" w14:textId="77777777" w:rsidR="001D2120" w:rsidRPr="00ED7D1A" w:rsidRDefault="001D2120" w:rsidP="001D2120">
      <w:pPr>
        <w:tabs>
          <w:tab w:val="left" w:pos="720"/>
        </w:tabs>
        <w:spacing w:line="280" w:lineRule="atLeast"/>
        <w:ind w:left="720" w:right="328"/>
        <w:jc w:val="both"/>
        <w:outlineLvl w:val="0"/>
        <w:rPr>
          <w:b/>
          <w:u w:val="single"/>
          <w:shd w:val="clear" w:color="auto" w:fill="FFFFFF"/>
        </w:rPr>
      </w:pPr>
    </w:p>
    <w:p w14:paraId="74DCEA1C" w14:textId="78A184AB" w:rsidR="001D2120" w:rsidRPr="00ED7D1A" w:rsidRDefault="001D2120" w:rsidP="001D2120">
      <w:pPr>
        <w:pStyle w:val="NoSpacing"/>
        <w:spacing w:line="276" w:lineRule="exact"/>
        <w:ind w:left="720"/>
        <w:rPr>
          <w:rFonts w:ascii="Times New Roman" w:hAnsi="Times New Roman"/>
          <w:bCs/>
          <w:color w:val="FF0000"/>
          <w:sz w:val="24"/>
          <w:szCs w:val="24"/>
          <w:lang w:val="en-US" w:eastAsia="zh-CN"/>
        </w:rPr>
      </w:pPr>
      <w:r w:rsidRPr="008E0D07">
        <w:rPr>
          <w:rFonts w:ascii="Times New Roman" w:hAnsi="Times New Roman"/>
          <w:bCs/>
          <w:color w:val="FF0000"/>
          <w:sz w:val="24"/>
          <w:szCs w:val="24"/>
          <w:u w:val="single"/>
          <w:lang w:val="en-US" w:eastAsia="zh-CN"/>
        </w:rPr>
        <w:t>BUYER PENALTY</w:t>
      </w:r>
      <w:r w:rsidRPr="00ED7D1A">
        <w:rPr>
          <w:rFonts w:ascii="Times New Roman" w:hAnsi="Times New Roman"/>
          <w:bCs/>
          <w:color w:val="FF0000"/>
          <w:sz w:val="24"/>
          <w:szCs w:val="24"/>
          <w:lang w:val="en-US" w:eastAsia="zh-CN"/>
        </w:rPr>
        <w:t xml:space="preserve">: BOTH SIGNATORIES TO THIS MUTUALLY ACCEPTED AND AGREED CONTRACT </w:t>
      </w:r>
      <w:r w:rsidRPr="00ED7D1A">
        <w:rPr>
          <w:rFonts w:ascii="Times New Roman" w:hAnsi="Times New Roman"/>
          <w:bCs/>
          <w:color w:val="FF0000"/>
          <w:sz w:val="24"/>
          <w:szCs w:val="24"/>
          <w:lang w:eastAsia="zh-CN"/>
        </w:rPr>
        <w:t xml:space="preserve">PROCEDURE </w:t>
      </w:r>
      <w:r w:rsidRPr="00ED7D1A">
        <w:rPr>
          <w:rFonts w:ascii="Times New Roman" w:hAnsi="Times New Roman"/>
          <w:bCs/>
          <w:color w:val="FF0000"/>
          <w:sz w:val="24"/>
          <w:szCs w:val="24"/>
          <w:lang w:val="en-US" w:eastAsia="zh-CN"/>
        </w:rPr>
        <w:t xml:space="preserve">HEREBY STATE THAT, IN THE EVENT OF DELAY IN ISSUANCE OF PRE-ADVIEC OR IN RAISING THE AGREED BANK INSTRUMENT TO SELLER’S NOMINATED BANK ACCOUNT WITHIN ONE MONTH (30 calendar days) OF SIGNING THIS CONTRACT SHALL ATTRACT </w:t>
      </w:r>
      <w:r w:rsidR="00671B64">
        <w:rPr>
          <w:rFonts w:ascii="Times New Roman" w:hAnsi="Times New Roman"/>
          <w:bCs/>
          <w:color w:val="FF0000"/>
          <w:sz w:val="24"/>
          <w:szCs w:val="24"/>
          <w:lang w:val="en-US" w:eastAsia="zh-CN"/>
        </w:rPr>
        <w:t>P</w:t>
      </w:r>
      <w:r w:rsidRPr="00ED7D1A">
        <w:rPr>
          <w:rFonts w:ascii="Times New Roman" w:hAnsi="Times New Roman"/>
          <w:bCs/>
          <w:color w:val="FF0000"/>
          <w:sz w:val="24"/>
          <w:szCs w:val="24"/>
          <w:lang w:val="en-US" w:eastAsia="zh-CN"/>
        </w:rPr>
        <w:t>AYMENT OF 1% VALUE OR THE VALUE OF THE EXPECTED INSTRUM</w:t>
      </w:r>
      <w:r w:rsidR="00671B64">
        <w:rPr>
          <w:rFonts w:ascii="Times New Roman" w:hAnsi="Times New Roman"/>
          <w:bCs/>
          <w:color w:val="FF0000"/>
          <w:sz w:val="24"/>
          <w:szCs w:val="24"/>
          <w:lang w:val="en-US" w:eastAsia="zh-CN"/>
        </w:rPr>
        <w:t>E</w:t>
      </w:r>
      <w:bookmarkStart w:id="0" w:name="_GoBack"/>
      <w:bookmarkEnd w:id="0"/>
      <w:r w:rsidRPr="00ED7D1A">
        <w:rPr>
          <w:rFonts w:ascii="Times New Roman" w:hAnsi="Times New Roman"/>
          <w:bCs/>
          <w:color w:val="FF0000"/>
          <w:sz w:val="24"/>
          <w:szCs w:val="24"/>
          <w:lang w:val="en-US" w:eastAsia="zh-CN"/>
        </w:rPr>
        <w:t xml:space="preserve">NT AS PENALTY FOR DEFAULT. </w:t>
      </w:r>
    </w:p>
    <w:p w14:paraId="590FBF76" w14:textId="4C3102EF" w:rsidR="00AA4285" w:rsidRPr="00ED7D1A" w:rsidRDefault="00AA4285" w:rsidP="001D2120">
      <w:pPr>
        <w:pStyle w:val="NoSpacing"/>
        <w:spacing w:line="276" w:lineRule="exact"/>
        <w:ind w:left="720"/>
        <w:rPr>
          <w:rFonts w:ascii="Times New Roman" w:hAnsi="Times New Roman"/>
          <w:bCs/>
          <w:color w:val="FF0000"/>
          <w:sz w:val="24"/>
          <w:szCs w:val="24"/>
          <w:lang w:val="en-US" w:eastAsia="zh-CN"/>
        </w:rPr>
      </w:pPr>
    </w:p>
    <w:p w14:paraId="34917918" w14:textId="77777777" w:rsidR="00AA4285" w:rsidRPr="00ED7D1A" w:rsidRDefault="00AA4285" w:rsidP="00AA4285">
      <w:pPr>
        <w:ind w:left="720"/>
        <w:rPr>
          <w:b/>
          <w:u w:val="single"/>
        </w:rPr>
      </w:pPr>
      <w:r w:rsidRPr="00ED7D1A">
        <w:rPr>
          <w:b/>
          <w:u w:val="single"/>
        </w:rPr>
        <w:t>BUYER ATTESTATION</w:t>
      </w:r>
    </w:p>
    <w:p w14:paraId="4BDF5CFE" w14:textId="77777777" w:rsidR="00AA4285" w:rsidRPr="00ED7D1A" w:rsidRDefault="00AA4285" w:rsidP="00AA4285">
      <w:pPr>
        <w:ind w:left="720"/>
        <w:rPr>
          <w:b/>
        </w:rPr>
      </w:pPr>
      <w:r w:rsidRPr="00ED7D1A">
        <w:rPr>
          <w:b/>
        </w:rPr>
        <w:lastRenderedPageBreak/>
        <w:t xml:space="preserve">We, </w:t>
      </w:r>
      <w:r w:rsidRPr="00ED7D1A">
        <w:rPr>
          <w:b/>
          <w:highlight w:val="yellow"/>
        </w:rPr>
        <w:t>XXXXXXXXXXXXXXXXXXXXXXX</w:t>
      </w:r>
      <w:r w:rsidRPr="00ED7D1A">
        <w:rPr>
          <w:b/>
        </w:rPr>
        <w:t xml:space="preserve">, hereby with full corporate responsibility and with the power vested in its Officer, accept, confirm and agree to abide by this Contract.                                                  </w:t>
      </w:r>
    </w:p>
    <w:p w14:paraId="52FF5CDB" w14:textId="77777777" w:rsidR="00AA4285" w:rsidRPr="00ED7D1A" w:rsidRDefault="00AA4285" w:rsidP="00AA4285">
      <w:pPr>
        <w:ind w:left="720"/>
        <w:rPr>
          <w:b/>
          <w:bCs/>
          <w:color w:val="000000"/>
          <w:lang w:val="en-GB"/>
        </w:rPr>
      </w:pPr>
      <w:r w:rsidRPr="00ED7D1A">
        <w:rPr>
          <w:b/>
          <w:bCs/>
          <w:color w:val="000000"/>
          <w:lang w:val="en-GB"/>
        </w:rPr>
        <w:t>SIGNED, SEALED AND DELIVERED BY THE WITHIN-NAMED “BUYER”</w:t>
      </w:r>
    </w:p>
    <w:p w14:paraId="1846CCCE" w14:textId="77777777" w:rsidR="00AA4285" w:rsidRPr="00ED7D1A" w:rsidRDefault="00AA4285" w:rsidP="00AA4285">
      <w:pPr>
        <w:ind w:left="720"/>
        <w:rPr>
          <w:b/>
          <w:bCs/>
          <w:color w:val="000000"/>
          <w:u w:val="single"/>
          <w:lang w:val="en-GB"/>
        </w:rPr>
      </w:pPr>
    </w:p>
    <w:p w14:paraId="6F2BC46A" w14:textId="77777777" w:rsidR="00AA4285" w:rsidRPr="00ED7D1A" w:rsidRDefault="00AA4285" w:rsidP="00AA4285">
      <w:pPr>
        <w:ind w:left="720"/>
        <w:rPr>
          <w:b/>
          <w:bCs/>
          <w:color w:val="000000"/>
          <w:u w:val="single"/>
          <w:lang w:val="en-GB"/>
        </w:rPr>
      </w:pPr>
      <w:r w:rsidRPr="00ED7D1A">
        <w:rPr>
          <w:b/>
          <w:bCs/>
          <w:color w:val="000000"/>
          <w:u w:val="single"/>
          <w:lang w:val="en-GB"/>
        </w:rPr>
        <w:t>FINAL OFF-TAKER/BUYER:</w:t>
      </w:r>
    </w:p>
    <w:p w14:paraId="7D1AFE94" w14:textId="77777777" w:rsidR="00AA4285" w:rsidRPr="00ED7D1A" w:rsidRDefault="00AA4285" w:rsidP="00AA4285">
      <w:pPr>
        <w:ind w:left="720"/>
        <w:rPr>
          <w:b/>
          <w:bCs/>
          <w:color w:val="000000"/>
          <w:lang w:val="en-GB"/>
        </w:rPr>
      </w:pPr>
      <w:r w:rsidRPr="00ED7D1A">
        <w:rPr>
          <w:b/>
          <w:bCs/>
          <w:color w:val="000000"/>
          <w:lang w:val="en-GB"/>
        </w:rPr>
        <w:t xml:space="preserve">NAME OF COMPANY: </w:t>
      </w:r>
    </w:p>
    <w:p w14:paraId="0FA57F83" w14:textId="77777777" w:rsidR="00AA4285" w:rsidRPr="00ED7D1A" w:rsidRDefault="00AA4285" w:rsidP="00AA4285">
      <w:pPr>
        <w:ind w:left="720"/>
        <w:rPr>
          <w:b/>
          <w:bCs/>
          <w:color w:val="000000"/>
          <w:lang w:val="en-GB"/>
        </w:rPr>
      </w:pPr>
      <w:r w:rsidRPr="00ED7D1A">
        <w:rPr>
          <w:b/>
          <w:bCs/>
          <w:color w:val="000000"/>
          <w:lang w:val="en-GB"/>
        </w:rPr>
        <w:t xml:space="preserve">SIGNED/CORPORATE SEALED BY: </w:t>
      </w:r>
    </w:p>
    <w:p w14:paraId="5B196EEC" w14:textId="77777777" w:rsidR="00AA4285" w:rsidRPr="00ED7D1A" w:rsidRDefault="00AA4285" w:rsidP="00AA4285">
      <w:pPr>
        <w:ind w:left="720"/>
        <w:rPr>
          <w:b/>
          <w:bCs/>
          <w:color w:val="000000"/>
          <w:lang w:val="en-GB"/>
        </w:rPr>
      </w:pPr>
      <w:r w:rsidRPr="00ED7D1A">
        <w:rPr>
          <w:b/>
          <w:i/>
          <w:iCs/>
          <w:lang w:val="en-GB"/>
        </w:rPr>
        <w:tab/>
      </w:r>
      <w:r w:rsidRPr="00ED7D1A">
        <w:rPr>
          <w:b/>
          <w:i/>
          <w:iCs/>
          <w:lang w:val="en-GB"/>
        </w:rPr>
        <w:tab/>
      </w:r>
    </w:p>
    <w:p w14:paraId="79C1459F" w14:textId="77777777" w:rsidR="00AA4285" w:rsidRPr="00ED7D1A" w:rsidRDefault="00AA4285" w:rsidP="00AA4285">
      <w:pPr>
        <w:ind w:left="720"/>
        <w:rPr>
          <w:b/>
        </w:rPr>
      </w:pPr>
      <w:r w:rsidRPr="00ED7D1A">
        <w:rPr>
          <w:b/>
        </w:rPr>
        <w:t>NAME OF OFFICER</w:t>
      </w:r>
      <w:r w:rsidRPr="00ED7D1A">
        <w:rPr>
          <w:b/>
        </w:rPr>
        <w:tab/>
        <w:t xml:space="preserve">: </w:t>
      </w:r>
    </w:p>
    <w:p w14:paraId="0698E890" w14:textId="77777777" w:rsidR="00AA4285" w:rsidRPr="00ED7D1A" w:rsidRDefault="00AA4285" w:rsidP="00AA4285">
      <w:pPr>
        <w:ind w:left="360" w:firstLine="360"/>
        <w:rPr>
          <w:b/>
        </w:rPr>
      </w:pPr>
      <w:r w:rsidRPr="00ED7D1A">
        <w:rPr>
          <w:b/>
        </w:rPr>
        <w:t>DESIGNATION</w:t>
      </w:r>
      <w:r w:rsidRPr="00ED7D1A">
        <w:rPr>
          <w:b/>
        </w:rPr>
        <w:tab/>
        <w:t>:  C.E.O</w:t>
      </w:r>
      <w:r w:rsidRPr="00ED7D1A">
        <w:rPr>
          <w:b/>
        </w:rPr>
        <w:tab/>
      </w:r>
    </w:p>
    <w:p w14:paraId="331EA345" w14:textId="77777777" w:rsidR="00AA4285" w:rsidRPr="00ED7D1A" w:rsidRDefault="00AA4285" w:rsidP="00AA4285">
      <w:pPr>
        <w:ind w:left="720"/>
        <w:rPr>
          <w:b/>
          <w:bCs/>
          <w:color w:val="000000"/>
          <w:lang w:val="en-GB"/>
        </w:rPr>
      </w:pPr>
      <w:r w:rsidRPr="00ED7D1A">
        <w:rPr>
          <w:b/>
          <w:bCs/>
          <w:color w:val="000000"/>
          <w:lang w:val="en-GB"/>
        </w:rPr>
        <w:t>DATE</w:t>
      </w:r>
      <w:r w:rsidRPr="00ED7D1A">
        <w:rPr>
          <w:b/>
          <w:bCs/>
          <w:color w:val="000000"/>
          <w:lang w:val="en-GB"/>
        </w:rPr>
        <w:tab/>
      </w:r>
      <w:r w:rsidRPr="00ED7D1A">
        <w:rPr>
          <w:b/>
          <w:bCs/>
          <w:color w:val="000000"/>
          <w:lang w:val="en-GB"/>
        </w:rPr>
        <w:tab/>
      </w:r>
      <w:r w:rsidRPr="00ED7D1A">
        <w:rPr>
          <w:b/>
          <w:bCs/>
          <w:color w:val="000000"/>
          <w:lang w:val="en-GB"/>
        </w:rPr>
        <w:tab/>
        <w:t>: 13</w:t>
      </w:r>
      <w:r w:rsidRPr="00ED7D1A">
        <w:rPr>
          <w:b/>
          <w:bCs/>
          <w:color w:val="000000"/>
          <w:vertAlign w:val="superscript"/>
          <w:lang w:val="en-GB"/>
        </w:rPr>
        <w:t>th</w:t>
      </w:r>
      <w:r w:rsidRPr="00ED7D1A">
        <w:rPr>
          <w:b/>
          <w:bCs/>
          <w:color w:val="000000"/>
          <w:lang w:val="en-GB"/>
        </w:rPr>
        <w:t xml:space="preserve"> July, 2019.</w:t>
      </w:r>
    </w:p>
    <w:p w14:paraId="396A686E" w14:textId="77777777" w:rsidR="00AA4285" w:rsidRPr="00ED7D1A" w:rsidRDefault="00AA4285" w:rsidP="00AA4285">
      <w:pPr>
        <w:pStyle w:val="NoSpacing1"/>
        <w:ind w:left="720"/>
        <w:jc w:val="both"/>
        <w:rPr>
          <w:bCs/>
          <w:color w:val="232323"/>
          <w:sz w:val="22"/>
          <w:szCs w:val="22"/>
        </w:rPr>
      </w:pPr>
    </w:p>
    <w:p w14:paraId="4235200C" w14:textId="77777777" w:rsidR="00AA4285" w:rsidRPr="00ED7D1A" w:rsidRDefault="00AA4285" w:rsidP="00AA4285">
      <w:pPr>
        <w:rPr>
          <w:b/>
          <w:color w:val="333333"/>
        </w:rPr>
      </w:pPr>
      <w:r w:rsidRPr="00ED7D1A">
        <w:rPr>
          <w:b/>
          <w:bCs/>
          <w:color w:val="232323"/>
        </w:rPr>
        <w:t xml:space="preserve">THE ABOVE SIGNATURES AND OFFICIAL SEALS OF </w:t>
      </w:r>
      <w:r w:rsidRPr="00ED7D1A">
        <w:rPr>
          <w:b/>
          <w:color w:val="333333"/>
        </w:rPr>
        <w:t>BUYER AND SELLER ATTEST THAT THESE ELECTRONIC SIGNATURES ARE RATIFIED AND VALID FOR THIS TRANSACTION.</w:t>
      </w:r>
    </w:p>
    <w:p w14:paraId="0B1B4F45" w14:textId="1B1725EA" w:rsidR="00AA4285" w:rsidRPr="00ED7D1A" w:rsidRDefault="00AA4285" w:rsidP="000204CF">
      <w:pPr>
        <w:suppressAutoHyphens/>
        <w:spacing w:line="288" w:lineRule="atLeast"/>
        <w:ind w:firstLine="720"/>
        <w:jc w:val="center"/>
        <w:rPr>
          <w:b/>
          <w:color w:val="2F5496" w:themeColor="accent1" w:themeShade="BF"/>
          <w:u w:val="single"/>
          <w:lang w:eastAsia="zh-TW"/>
        </w:rPr>
      </w:pPr>
      <w:r w:rsidRPr="00ED7D1A">
        <w:rPr>
          <w:rFonts w:eastAsia="ヒラギノ角ゴ Pro W3"/>
          <w:b/>
          <w:color w:val="2F5496" w:themeColor="accent1" w:themeShade="BF"/>
          <w:u w:val="single"/>
        </w:rPr>
        <w:t xml:space="preserve">1. DELIVERY SCHEDULE FOR </w:t>
      </w:r>
      <w:r w:rsidRPr="00ED7D1A">
        <w:rPr>
          <w:b/>
          <w:color w:val="2F5496" w:themeColor="accent1" w:themeShade="BF"/>
          <w:u w:val="single"/>
          <w:lang w:eastAsia="zh-TW"/>
        </w:rPr>
        <w:t xml:space="preserve">THE </w:t>
      </w:r>
      <w:r w:rsidRPr="00ED7D1A">
        <w:rPr>
          <w:rFonts w:eastAsia="ヒラギノ角ゴ Pro W3"/>
          <w:b/>
          <w:color w:val="2F5496" w:themeColor="accent1" w:themeShade="BF"/>
          <w:u w:val="single"/>
        </w:rPr>
        <w:t>1</w:t>
      </w:r>
      <w:r w:rsidRPr="00ED7D1A">
        <w:rPr>
          <w:rFonts w:eastAsia="ヒラギノ角ゴ Pro W3"/>
          <w:b/>
          <w:color w:val="2F5496" w:themeColor="accent1" w:themeShade="BF"/>
          <w:u w:val="single"/>
          <w:vertAlign w:val="superscript"/>
        </w:rPr>
        <w:t>ST</w:t>
      </w:r>
      <w:r w:rsidR="000204CF">
        <w:rPr>
          <w:rFonts w:eastAsia="ヒラギノ角ゴ Pro W3"/>
          <w:b/>
          <w:color w:val="2F5496" w:themeColor="accent1" w:themeShade="BF"/>
          <w:u w:val="single"/>
          <w:vertAlign w:val="superscript"/>
        </w:rPr>
        <w:t xml:space="preserve"> </w:t>
      </w:r>
      <w:r w:rsidRPr="00ED7D1A">
        <w:rPr>
          <w:b/>
          <w:color w:val="2F5496" w:themeColor="accent1" w:themeShade="BF"/>
          <w:u w:val="single"/>
          <w:lang w:eastAsia="zh-TW"/>
        </w:rPr>
        <w:t xml:space="preserve">YEAR OF </w:t>
      </w:r>
      <w:r w:rsidRPr="00ED7D1A">
        <w:rPr>
          <w:rFonts w:eastAsia="ヒラギノ角ゴ Pro W3"/>
          <w:b/>
          <w:color w:val="2F5496" w:themeColor="accent1" w:themeShade="BF"/>
          <w:u w:val="single"/>
        </w:rPr>
        <w:t>12 MONTHS IN BBLS PER MONTH</w:t>
      </w:r>
    </w:p>
    <w:p w14:paraId="31BCB48D" w14:textId="77777777" w:rsidR="00AA4285" w:rsidRPr="00ED7D1A" w:rsidRDefault="00AA4285" w:rsidP="00AA4285">
      <w:pPr>
        <w:suppressAutoHyphens/>
        <w:spacing w:line="288" w:lineRule="atLeast"/>
        <w:ind w:left="720"/>
        <w:rPr>
          <w:b/>
          <w:color w:val="000000" w:themeColor="text1"/>
          <w:u w:val="single"/>
          <w:lang w:eastAsia="zh-TW"/>
        </w:rPr>
      </w:pPr>
      <w:r w:rsidRPr="00ED7D1A">
        <w:rPr>
          <w:b/>
          <w:color w:val="000000" w:themeColor="text1"/>
          <w:u w:val="single"/>
          <w:lang w:eastAsia="zh-TW"/>
        </w:rPr>
        <w:t>(JULY 2019 TO JUNE 2020)</w:t>
      </w:r>
    </w:p>
    <w:tbl>
      <w:tblPr>
        <w:tblW w:w="112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160"/>
        <w:gridCol w:w="2790"/>
        <w:gridCol w:w="3960"/>
      </w:tblGrid>
      <w:tr w:rsidR="00AA4285" w:rsidRPr="00ED7D1A" w14:paraId="33D425FE" w14:textId="77777777" w:rsidTr="0040725F">
        <w:trPr>
          <w:trHeight w:val="1232"/>
        </w:trPr>
        <w:tc>
          <w:tcPr>
            <w:tcW w:w="2363" w:type="dxa"/>
            <w:tcBorders>
              <w:top w:val="single" w:sz="4" w:space="0" w:color="auto"/>
              <w:left w:val="single" w:sz="4" w:space="0" w:color="auto"/>
              <w:bottom w:val="single" w:sz="4" w:space="0" w:color="auto"/>
              <w:right w:val="single" w:sz="4" w:space="0" w:color="auto"/>
            </w:tcBorders>
            <w:hideMark/>
          </w:tcPr>
          <w:p w14:paraId="2F675EB0" w14:textId="0D6C07D0" w:rsidR="00AA4285" w:rsidRPr="00ED7D1A" w:rsidRDefault="00AA4285" w:rsidP="007A2C6C">
            <w:pPr>
              <w:suppressAutoHyphens/>
              <w:spacing w:line="360" w:lineRule="auto"/>
              <w:rPr>
                <w:b/>
                <w:color w:val="000000" w:themeColor="text1"/>
                <w:lang w:val="de-DE" w:eastAsia="zh-TW"/>
              </w:rPr>
            </w:pPr>
            <w:r w:rsidRPr="00ED7D1A">
              <w:rPr>
                <w:rFonts w:eastAsia="ヒラギノ角ゴ Pro W3"/>
                <w:b/>
                <w:color w:val="000000" w:themeColor="text1"/>
                <w:lang w:val="de-DE"/>
              </w:rPr>
              <w:t>S</w:t>
            </w:r>
            <w:r w:rsidR="00825F6A">
              <w:rPr>
                <w:rFonts w:eastAsia="ヒラギノ角ゴ Pro W3"/>
                <w:b/>
                <w:color w:val="000000" w:themeColor="text1"/>
                <w:lang w:val="de-DE"/>
              </w:rPr>
              <w:t xml:space="preserve">. </w:t>
            </w:r>
            <w:r w:rsidRPr="00ED7D1A">
              <w:rPr>
                <w:rFonts w:eastAsia="ヒラギノ角ゴ Pro W3"/>
                <w:b/>
                <w:color w:val="000000" w:themeColor="text1"/>
                <w:lang w:val="de-DE"/>
              </w:rPr>
              <w:t>NO</w:t>
            </w:r>
          </w:p>
        </w:tc>
        <w:tc>
          <w:tcPr>
            <w:tcW w:w="2160" w:type="dxa"/>
            <w:tcBorders>
              <w:top w:val="single" w:sz="4" w:space="0" w:color="auto"/>
              <w:left w:val="single" w:sz="4" w:space="0" w:color="auto"/>
              <w:bottom w:val="single" w:sz="4" w:space="0" w:color="auto"/>
              <w:right w:val="single" w:sz="4" w:space="0" w:color="auto"/>
            </w:tcBorders>
            <w:hideMark/>
          </w:tcPr>
          <w:p w14:paraId="2BA85B22" w14:textId="77777777" w:rsidR="00AA4285" w:rsidRPr="00ED7D1A" w:rsidRDefault="00AA4285" w:rsidP="007A2C6C">
            <w:pPr>
              <w:tabs>
                <w:tab w:val="center" w:pos="1017"/>
              </w:tabs>
              <w:suppressAutoHyphens/>
              <w:spacing w:line="360" w:lineRule="auto"/>
              <w:rPr>
                <w:b/>
                <w:color w:val="000000" w:themeColor="text1"/>
                <w:lang w:val="de-DE" w:eastAsia="zh-TW"/>
              </w:rPr>
            </w:pPr>
            <w:r w:rsidRPr="00ED7D1A">
              <w:rPr>
                <w:rFonts w:eastAsia="ヒラギノ角ゴ Pro W3"/>
                <w:b/>
                <w:color w:val="000000" w:themeColor="text1"/>
                <w:lang w:val="de-DE"/>
              </w:rPr>
              <w:tab/>
              <w:t>MONTH/YEAR</w:t>
            </w:r>
          </w:p>
        </w:tc>
        <w:tc>
          <w:tcPr>
            <w:tcW w:w="2790" w:type="dxa"/>
            <w:tcBorders>
              <w:top w:val="single" w:sz="4" w:space="0" w:color="auto"/>
              <w:left w:val="single" w:sz="4" w:space="0" w:color="auto"/>
              <w:bottom w:val="single" w:sz="4" w:space="0" w:color="auto"/>
              <w:right w:val="single" w:sz="4" w:space="0" w:color="auto"/>
            </w:tcBorders>
            <w:hideMark/>
          </w:tcPr>
          <w:p w14:paraId="74BCEEFB" w14:textId="77777777" w:rsidR="00AA4285" w:rsidRPr="00ED7D1A" w:rsidRDefault="00AA4285" w:rsidP="007A2C6C">
            <w:pPr>
              <w:suppressAutoHyphens/>
              <w:spacing w:line="360" w:lineRule="auto"/>
              <w:jc w:val="center"/>
              <w:rPr>
                <w:b/>
                <w:color w:val="000000" w:themeColor="text1"/>
                <w:lang w:val="de-DE" w:eastAsia="zh-TW"/>
              </w:rPr>
            </w:pPr>
            <w:r w:rsidRPr="00ED7D1A">
              <w:rPr>
                <w:rFonts w:eastAsia="ヒラギノ角ゴ Pro W3"/>
                <w:b/>
                <w:color w:val="000000" w:themeColor="text1"/>
                <w:lang w:val="de-DE"/>
              </w:rPr>
              <w:t xml:space="preserve">MIN. QTY Per shipment To Buyer’s </w:t>
            </w:r>
            <w:r w:rsidRPr="00ED7D1A">
              <w:rPr>
                <w:rFonts w:eastAsia="ヒラギノ角ゴ Pro W3"/>
                <w:b/>
                <w:lang w:val="de-DE"/>
              </w:rPr>
              <w:t>POD</w:t>
            </w:r>
          </w:p>
        </w:tc>
        <w:tc>
          <w:tcPr>
            <w:tcW w:w="3960" w:type="dxa"/>
            <w:tcBorders>
              <w:top w:val="single" w:sz="4" w:space="0" w:color="auto"/>
              <w:left w:val="single" w:sz="4" w:space="0" w:color="auto"/>
              <w:bottom w:val="single" w:sz="4" w:space="0" w:color="auto"/>
              <w:right w:val="single" w:sz="4" w:space="0" w:color="auto"/>
            </w:tcBorders>
            <w:hideMark/>
          </w:tcPr>
          <w:p w14:paraId="0F2905E7" w14:textId="77777777" w:rsidR="00AA4285" w:rsidRPr="00ED7D1A" w:rsidRDefault="00AA4285" w:rsidP="007A2C6C">
            <w:pPr>
              <w:suppressAutoHyphens/>
              <w:spacing w:line="360" w:lineRule="auto"/>
              <w:jc w:val="center"/>
              <w:rPr>
                <w:rFonts w:eastAsia="ヒラギノ角ゴ Pro W3"/>
                <w:b/>
                <w:color w:val="000000" w:themeColor="text1"/>
                <w:lang w:val="de-DE"/>
              </w:rPr>
            </w:pPr>
            <w:r w:rsidRPr="00ED7D1A">
              <w:rPr>
                <w:rFonts w:eastAsia="ヒラギノ角ゴ Pro W3"/>
                <w:b/>
                <w:color w:val="000000" w:themeColor="text1"/>
                <w:lang w:val="de-DE"/>
              </w:rPr>
              <w:t xml:space="preserve">TOTAL QTY MONTHLY TO: Buyer’s </w:t>
            </w:r>
            <w:r w:rsidRPr="00ED7D1A">
              <w:rPr>
                <w:rFonts w:eastAsia="ヒラギノ角ゴ Pro W3"/>
                <w:b/>
                <w:lang w:val="de-DE"/>
              </w:rPr>
              <w:t>POD</w:t>
            </w:r>
          </w:p>
        </w:tc>
      </w:tr>
      <w:tr w:rsidR="00AA4285" w:rsidRPr="00ED7D1A" w14:paraId="291DCDC8" w14:textId="77777777" w:rsidTr="0040725F">
        <w:tc>
          <w:tcPr>
            <w:tcW w:w="2363" w:type="dxa"/>
            <w:tcBorders>
              <w:top w:val="single" w:sz="4" w:space="0" w:color="auto"/>
              <w:left w:val="single" w:sz="4" w:space="0" w:color="auto"/>
              <w:bottom w:val="single" w:sz="4" w:space="0" w:color="auto"/>
              <w:right w:val="single" w:sz="4" w:space="0" w:color="auto"/>
            </w:tcBorders>
            <w:hideMark/>
          </w:tcPr>
          <w:p w14:paraId="6CC24827"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01</w:t>
            </w:r>
          </w:p>
        </w:tc>
        <w:tc>
          <w:tcPr>
            <w:tcW w:w="2160" w:type="dxa"/>
            <w:tcBorders>
              <w:top w:val="single" w:sz="4" w:space="0" w:color="auto"/>
              <w:left w:val="single" w:sz="4" w:space="0" w:color="auto"/>
              <w:bottom w:val="single" w:sz="4" w:space="0" w:color="auto"/>
              <w:right w:val="single" w:sz="4" w:space="0" w:color="auto"/>
            </w:tcBorders>
          </w:tcPr>
          <w:p w14:paraId="7456F9EC"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July  2019</w:t>
            </w:r>
          </w:p>
        </w:tc>
        <w:tc>
          <w:tcPr>
            <w:tcW w:w="2790" w:type="dxa"/>
            <w:tcBorders>
              <w:top w:val="single" w:sz="4" w:space="0" w:color="auto"/>
              <w:left w:val="single" w:sz="4" w:space="0" w:color="auto"/>
              <w:bottom w:val="single" w:sz="4" w:space="0" w:color="auto"/>
              <w:right w:val="single" w:sz="4" w:space="0" w:color="auto"/>
            </w:tcBorders>
          </w:tcPr>
          <w:p w14:paraId="47BED961"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7FA647CF"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1695366B" w14:textId="77777777" w:rsidTr="0040725F">
        <w:trPr>
          <w:trHeight w:val="140"/>
        </w:trPr>
        <w:tc>
          <w:tcPr>
            <w:tcW w:w="2363" w:type="dxa"/>
            <w:tcBorders>
              <w:top w:val="single" w:sz="4" w:space="0" w:color="auto"/>
              <w:left w:val="single" w:sz="4" w:space="0" w:color="auto"/>
              <w:bottom w:val="single" w:sz="4" w:space="0" w:color="auto"/>
              <w:right w:val="single" w:sz="4" w:space="0" w:color="auto"/>
            </w:tcBorders>
            <w:hideMark/>
          </w:tcPr>
          <w:p w14:paraId="776C359D"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02</w:t>
            </w:r>
          </w:p>
        </w:tc>
        <w:tc>
          <w:tcPr>
            <w:tcW w:w="2160" w:type="dxa"/>
            <w:tcBorders>
              <w:top w:val="single" w:sz="4" w:space="0" w:color="auto"/>
              <w:left w:val="single" w:sz="4" w:space="0" w:color="auto"/>
              <w:bottom w:val="single" w:sz="4" w:space="0" w:color="auto"/>
              <w:right w:val="single" w:sz="4" w:space="0" w:color="auto"/>
            </w:tcBorders>
          </w:tcPr>
          <w:p w14:paraId="0D51BE93"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August  2019</w:t>
            </w:r>
          </w:p>
        </w:tc>
        <w:tc>
          <w:tcPr>
            <w:tcW w:w="2790" w:type="dxa"/>
            <w:tcBorders>
              <w:top w:val="single" w:sz="4" w:space="0" w:color="auto"/>
              <w:left w:val="single" w:sz="4" w:space="0" w:color="auto"/>
              <w:bottom w:val="single" w:sz="4" w:space="0" w:color="auto"/>
              <w:right w:val="single" w:sz="4" w:space="0" w:color="auto"/>
            </w:tcBorders>
          </w:tcPr>
          <w:p w14:paraId="1408CEAB"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30ED319E"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0D38229C" w14:textId="77777777" w:rsidTr="0040725F">
        <w:trPr>
          <w:trHeight w:val="140"/>
        </w:trPr>
        <w:tc>
          <w:tcPr>
            <w:tcW w:w="2363" w:type="dxa"/>
            <w:tcBorders>
              <w:top w:val="single" w:sz="4" w:space="0" w:color="auto"/>
              <w:left w:val="single" w:sz="4" w:space="0" w:color="auto"/>
              <w:bottom w:val="single" w:sz="4" w:space="0" w:color="auto"/>
              <w:right w:val="single" w:sz="4" w:space="0" w:color="auto"/>
            </w:tcBorders>
            <w:hideMark/>
          </w:tcPr>
          <w:p w14:paraId="75556D4D"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03</w:t>
            </w:r>
          </w:p>
        </w:tc>
        <w:tc>
          <w:tcPr>
            <w:tcW w:w="2160" w:type="dxa"/>
            <w:tcBorders>
              <w:top w:val="single" w:sz="4" w:space="0" w:color="auto"/>
              <w:left w:val="single" w:sz="4" w:space="0" w:color="auto"/>
              <w:bottom w:val="single" w:sz="4" w:space="0" w:color="auto"/>
              <w:right w:val="single" w:sz="4" w:space="0" w:color="auto"/>
            </w:tcBorders>
          </w:tcPr>
          <w:p w14:paraId="694F1948"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September  2019</w:t>
            </w:r>
          </w:p>
        </w:tc>
        <w:tc>
          <w:tcPr>
            <w:tcW w:w="2790" w:type="dxa"/>
            <w:tcBorders>
              <w:top w:val="single" w:sz="4" w:space="0" w:color="auto"/>
              <w:left w:val="single" w:sz="4" w:space="0" w:color="auto"/>
              <w:bottom w:val="single" w:sz="4" w:space="0" w:color="auto"/>
              <w:right w:val="single" w:sz="4" w:space="0" w:color="auto"/>
            </w:tcBorders>
          </w:tcPr>
          <w:p w14:paraId="1A89D82B"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3536AA83"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574C16D6"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hideMark/>
          </w:tcPr>
          <w:p w14:paraId="3D9464EF"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04</w:t>
            </w:r>
          </w:p>
        </w:tc>
        <w:tc>
          <w:tcPr>
            <w:tcW w:w="2160" w:type="dxa"/>
            <w:tcBorders>
              <w:top w:val="single" w:sz="4" w:space="0" w:color="auto"/>
              <w:left w:val="single" w:sz="4" w:space="0" w:color="auto"/>
              <w:bottom w:val="single" w:sz="4" w:space="0" w:color="auto"/>
              <w:right w:val="single" w:sz="4" w:space="0" w:color="auto"/>
            </w:tcBorders>
          </w:tcPr>
          <w:p w14:paraId="00F0E963"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October  2019</w:t>
            </w:r>
          </w:p>
        </w:tc>
        <w:tc>
          <w:tcPr>
            <w:tcW w:w="2790" w:type="dxa"/>
            <w:tcBorders>
              <w:top w:val="single" w:sz="4" w:space="0" w:color="auto"/>
              <w:left w:val="single" w:sz="4" w:space="0" w:color="auto"/>
              <w:bottom w:val="single" w:sz="4" w:space="0" w:color="auto"/>
              <w:right w:val="single" w:sz="4" w:space="0" w:color="auto"/>
            </w:tcBorders>
          </w:tcPr>
          <w:p w14:paraId="35363629"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7BC88966"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6126F894"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hideMark/>
          </w:tcPr>
          <w:p w14:paraId="1D14ECE1"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05</w:t>
            </w:r>
          </w:p>
        </w:tc>
        <w:tc>
          <w:tcPr>
            <w:tcW w:w="2160" w:type="dxa"/>
            <w:tcBorders>
              <w:top w:val="single" w:sz="4" w:space="0" w:color="auto"/>
              <w:left w:val="single" w:sz="4" w:space="0" w:color="auto"/>
              <w:bottom w:val="single" w:sz="4" w:space="0" w:color="auto"/>
              <w:right w:val="single" w:sz="4" w:space="0" w:color="auto"/>
            </w:tcBorders>
          </w:tcPr>
          <w:p w14:paraId="46D0451C"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November 2019</w:t>
            </w:r>
          </w:p>
        </w:tc>
        <w:tc>
          <w:tcPr>
            <w:tcW w:w="2790" w:type="dxa"/>
            <w:tcBorders>
              <w:top w:val="single" w:sz="4" w:space="0" w:color="auto"/>
              <w:left w:val="single" w:sz="4" w:space="0" w:color="auto"/>
              <w:bottom w:val="single" w:sz="4" w:space="0" w:color="auto"/>
              <w:right w:val="single" w:sz="4" w:space="0" w:color="auto"/>
            </w:tcBorders>
          </w:tcPr>
          <w:p w14:paraId="3EF8270D"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50FEFC6E"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5BF2FF59"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hideMark/>
          </w:tcPr>
          <w:p w14:paraId="2F1B1FD5"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lastRenderedPageBreak/>
              <w:t>06</w:t>
            </w:r>
          </w:p>
        </w:tc>
        <w:tc>
          <w:tcPr>
            <w:tcW w:w="2160" w:type="dxa"/>
            <w:tcBorders>
              <w:top w:val="single" w:sz="4" w:space="0" w:color="auto"/>
              <w:left w:val="single" w:sz="4" w:space="0" w:color="auto"/>
              <w:bottom w:val="single" w:sz="4" w:space="0" w:color="auto"/>
              <w:right w:val="single" w:sz="4" w:space="0" w:color="auto"/>
            </w:tcBorders>
          </w:tcPr>
          <w:p w14:paraId="3EA0EE98"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December 2019</w:t>
            </w:r>
          </w:p>
        </w:tc>
        <w:tc>
          <w:tcPr>
            <w:tcW w:w="2790" w:type="dxa"/>
            <w:tcBorders>
              <w:top w:val="single" w:sz="4" w:space="0" w:color="auto"/>
              <w:left w:val="single" w:sz="4" w:space="0" w:color="auto"/>
              <w:bottom w:val="single" w:sz="4" w:space="0" w:color="auto"/>
              <w:right w:val="single" w:sz="4" w:space="0" w:color="auto"/>
            </w:tcBorders>
          </w:tcPr>
          <w:p w14:paraId="3EEE0A3F"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4D0BE23C"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479D30C9"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hideMark/>
          </w:tcPr>
          <w:p w14:paraId="143AD439"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07</w:t>
            </w:r>
          </w:p>
        </w:tc>
        <w:tc>
          <w:tcPr>
            <w:tcW w:w="2160" w:type="dxa"/>
            <w:tcBorders>
              <w:top w:val="single" w:sz="4" w:space="0" w:color="auto"/>
              <w:left w:val="single" w:sz="4" w:space="0" w:color="auto"/>
              <w:bottom w:val="single" w:sz="4" w:space="0" w:color="auto"/>
              <w:right w:val="single" w:sz="4" w:space="0" w:color="auto"/>
            </w:tcBorders>
          </w:tcPr>
          <w:p w14:paraId="2FEC4ED9"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January 2020</w:t>
            </w:r>
          </w:p>
        </w:tc>
        <w:tc>
          <w:tcPr>
            <w:tcW w:w="2790" w:type="dxa"/>
            <w:tcBorders>
              <w:top w:val="single" w:sz="4" w:space="0" w:color="auto"/>
              <w:left w:val="single" w:sz="4" w:space="0" w:color="auto"/>
              <w:bottom w:val="single" w:sz="4" w:space="0" w:color="auto"/>
              <w:right w:val="single" w:sz="4" w:space="0" w:color="auto"/>
            </w:tcBorders>
          </w:tcPr>
          <w:p w14:paraId="1799A0E5"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7BBE1E4C"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38C6770E"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tcPr>
          <w:p w14:paraId="74656D80"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08</w:t>
            </w:r>
          </w:p>
        </w:tc>
        <w:tc>
          <w:tcPr>
            <w:tcW w:w="2160" w:type="dxa"/>
            <w:tcBorders>
              <w:top w:val="single" w:sz="4" w:space="0" w:color="auto"/>
              <w:left w:val="single" w:sz="4" w:space="0" w:color="auto"/>
              <w:bottom w:val="single" w:sz="4" w:space="0" w:color="auto"/>
              <w:right w:val="single" w:sz="4" w:space="0" w:color="auto"/>
            </w:tcBorders>
          </w:tcPr>
          <w:p w14:paraId="7226C993"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February 2020</w:t>
            </w:r>
          </w:p>
        </w:tc>
        <w:tc>
          <w:tcPr>
            <w:tcW w:w="2790" w:type="dxa"/>
            <w:tcBorders>
              <w:top w:val="single" w:sz="4" w:space="0" w:color="auto"/>
              <w:left w:val="single" w:sz="4" w:space="0" w:color="auto"/>
              <w:bottom w:val="single" w:sz="4" w:space="0" w:color="auto"/>
              <w:right w:val="single" w:sz="4" w:space="0" w:color="auto"/>
            </w:tcBorders>
          </w:tcPr>
          <w:p w14:paraId="550FF2D4"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5FE3948B"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06A96DBB"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tcPr>
          <w:p w14:paraId="30D236C5"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09</w:t>
            </w:r>
          </w:p>
        </w:tc>
        <w:tc>
          <w:tcPr>
            <w:tcW w:w="2160" w:type="dxa"/>
            <w:tcBorders>
              <w:top w:val="single" w:sz="4" w:space="0" w:color="auto"/>
              <w:left w:val="single" w:sz="4" w:space="0" w:color="auto"/>
              <w:bottom w:val="single" w:sz="4" w:space="0" w:color="auto"/>
              <w:right w:val="single" w:sz="4" w:space="0" w:color="auto"/>
            </w:tcBorders>
          </w:tcPr>
          <w:p w14:paraId="0B8BDF83"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March 2020</w:t>
            </w:r>
          </w:p>
        </w:tc>
        <w:tc>
          <w:tcPr>
            <w:tcW w:w="2790" w:type="dxa"/>
            <w:tcBorders>
              <w:top w:val="single" w:sz="4" w:space="0" w:color="auto"/>
              <w:left w:val="single" w:sz="4" w:space="0" w:color="auto"/>
              <w:bottom w:val="single" w:sz="4" w:space="0" w:color="auto"/>
              <w:right w:val="single" w:sz="4" w:space="0" w:color="auto"/>
            </w:tcBorders>
          </w:tcPr>
          <w:p w14:paraId="100A640F"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79AD4127"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0DE390DF"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tcPr>
          <w:p w14:paraId="2CE35C74"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10</w:t>
            </w:r>
          </w:p>
        </w:tc>
        <w:tc>
          <w:tcPr>
            <w:tcW w:w="2160" w:type="dxa"/>
            <w:tcBorders>
              <w:top w:val="single" w:sz="4" w:space="0" w:color="auto"/>
              <w:left w:val="single" w:sz="4" w:space="0" w:color="auto"/>
              <w:bottom w:val="single" w:sz="4" w:space="0" w:color="auto"/>
              <w:right w:val="single" w:sz="4" w:space="0" w:color="auto"/>
            </w:tcBorders>
          </w:tcPr>
          <w:p w14:paraId="295E867D"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April 2020</w:t>
            </w:r>
          </w:p>
        </w:tc>
        <w:tc>
          <w:tcPr>
            <w:tcW w:w="2790" w:type="dxa"/>
            <w:tcBorders>
              <w:top w:val="single" w:sz="4" w:space="0" w:color="auto"/>
              <w:left w:val="single" w:sz="4" w:space="0" w:color="auto"/>
              <w:bottom w:val="single" w:sz="4" w:space="0" w:color="auto"/>
              <w:right w:val="single" w:sz="4" w:space="0" w:color="auto"/>
            </w:tcBorders>
          </w:tcPr>
          <w:p w14:paraId="2A5A33AA"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617CDAD2"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7FA25BB0"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tcPr>
          <w:p w14:paraId="6E3961AC"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11</w:t>
            </w:r>
          </w:p>
        </w:tc>
        <w:tc>
          <w:tcPr>
            <w:tcW w:w="2160" w:type="dxa"/>
            <w:tcBorders>
              <w:top w:val="single" w:sz="4" w:space="0" w:color="auto"/>
              <w:left w:val="single" w:sz="4" w:space="0" w:color="auto"/>
              <w:bottom w:val="single" w:sz="4" w:space="0" w:color="auto"/>
              <w:right w:val="single" w:sz="4" w:space="0" w:color="auto"/>
            </w:tcBorders>
          </w:tcPr>
          <w:p w14:paraId="2A64F933"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May 2020</w:t>
            </w:r>
          </w:p>
        </w:tc>
        <w:tc>
          <w:tcPr>
            <w:tcW w:w="2790" w:type="dxa"/>
            <w:tcBorders>
              <w:top w:val="single" w:sz="4" w:space="0" w:color="auto"/>
              <w:left w:val="single" w:sz="4" w:space="0" w:color="auto"/>
              <w:bottom w:val="single" w:sz="4" w:space="0" w:color="auto"/>
              <w:right w:val="single" w:sz="4" w:space="0" w:color="auto"/>
            </w:tcBorders>
          </w:tcPr>
          <w:p w14:paraId="7EB8DAC9" w14:textId="77777777" w:rsidR="00AA4285" w:rsidRPr="00ED7D1A" w:rsidRDefault="00AA4285" w:rsidP="007A2C6C">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14AE593E" w14:textId="77777777" w:rsidR="00AA4285" w:rsidRPr="00ED7D1A" w:rsidRDefault="00AA4285" w:rsidP="007A2C6C">
            <w:r w:rsidRPr="00ED7D1A">
              <w:rPr>
                <w:rFonts w:eastAsia="ヒラギノ角ゴ Pro W3"/>
                <w:color w:val="000000" w:themeColor="text1"/>
                <w:lang w:val="de-DE"/>
              </w:rPr>
              <w:t>2,000,000 bbls</w:t>
            </w:r>
          </w:p>
        </w:tc>
      </w:tr>
      <w:tr w:rsidR="00AA4285" w:rsidRPr="00ED7D1A" w14:paraId="7A85BD8E" w14:textId="77777777" w:rsidTr="0040725F">
        <w:trPr>
          <w:trHeight w:val="160"/>
        </w:trPr>
        <w:tc>
          <w:tcPr>
            <w:tcW w:w="2363" w:type="dxa"/>
            <w:tcBorders>
              <w:top w:val="single" w:sz="4" w:space="0" w:color="auto"/>
              <w:left w:val="single" w:sz="4" w:space="0" w:color="auto"/>
              <w:bottom w:val="single" w:sz="4" w:space="0" w:color="auto"/>
              <w:right w:val="single" w:sz="4" w:space="0" w:color="auto"/>
            </w:tcBorders>
          </w:tcPr>
          <w:p w14:paraId="12A469AC" w14:textId="77777777" w:rsidR="00AA4285" w:rsidRPr="00ED7D1A" w:rsidRDefault="00AA4285" w:rsidP="007A2C6C">
            <w:pPr>
              <w:suppressAutoHyphens/>
              <w:spacing w:line="360" w:lineRule="auto"/>
              <w:jc w:val="both"/>
              <w:rPr>
                <w:rFonts w:eastAsia="ヒラギノ角ゴ Pro W3"/>
                <w:color w:val="000000" w:themeColor="text1"/>
                <w:lang w:val="de-DE"/>
              </w:rPr>
            </w:pPr>
            <w:r w:rsidRPr="00ED7D1A">
              <w:rPr>
                <w:rFonts w:eastAsia="ヒラギノ角ゴ Pro W3"/>
                <w:color w:val="000000" w:themeColor="text1"/>
                <w:lang w:val="de-DE"/>
              </w:rPr>
              <w:t>12</w:t>
            </w:r>
          </w:p>
        </w:tc>
        <w:tc>
          <w:tcPr>
            <w:tcW w:w="2160" w:type="dxa"/>
            <w:tcBorders>
              <w:top w:val="single" w:sz="4" w:space="0" w:color="auto"/>
              <w:left w:val="single" w:sz="4" w:space="0" w:color="auto"/>
              <w:bottom w:val="single" w:sz="4" w:space="0" w:color="auto"/>
              <w:right w:val="single" w:sz="4" w:space="0" w:color="auto"/>
            </w:tcBorders>
          </w:tcPr>
          <w:p w14:paraId="4876B357" w14:textId="77777777" w:rsidR="00AA4285" w:rsidRPr="00ED7D1A" w:rsidRDefault="00AA4285" w:rsidP="007A2C6C">
            <w:pPr>
              <w:suppressAutoHyphens/>
              <w:spacing w:line="360" w:lineRule="auto"/>
              <w:rPr>
                <w:rFonts w:eastAsia="ヒラギノ角ゴ Pro W3"/>
                <w:b/>
                <w:color w:val="000000" w:themeColor="text1"/>
                <w:lang w:val="de-DE"/>
              </w:rPr>
            </w:pPr>
            <w:r w:rsidRPr="00ED7D1A">
              <w:rPr>
                <w:rFonts w:eastAsia="ヒラギノ角ゴ Pro W3"/>
                <w:b/>
                <w:color w:val="000000" w:themeColor="text1"/>
                <w:lang w:val="de-DE"/>
              </w:rPr>
              <w:t>June 2020</w:t>
            </w:r>
          </w:p>
        </w:tc>
        <w:tc>
          <w:tcPr>
            <w:tcW w:w="2790" w:type="dxa"/>
            <w:tcBorders>
              <w:top w:val="single" w:sz="4" w:space="0" w:color="auto"/>
              <w:left w:val="single" w:sz="4" w:space="0" w:color="auto"/>
              <w:bottom w:val="single" w:sz="4" w:space="0" w:color="auto"/>
              <w:right w:val="single" w:sz="4" w:space="0" w:color="auto"/>
            </w:tcBorders>
          </w:tcPr>
          <w:p w14:paraId="0CCAF1DE" w14:textId="77777777" w:rsidR="00AA4285" w:rsidRPr="00ED7D1A" w:rsidRDefault="00AA4285" w:rsidP="007A2C6C">
            <w:pPr>
              <w:rPr>
                <w:rFonts w:eastAsia="ヒラギノ角ゴ Pro W3"/>
                <w:color w:val="000000" w:themeColor="text1"/>
                <w:lang w:val="de-DE"/>
              </w:rPr>
            </w:pPr>
            <w:r w:rsidRPr="00ED7D1A">
              <w:rPr>
                <w:rFonts w:eastAsia="ヒラギノ角ゴ Pro W3"/>
                <w:color w:val="000000" w:themeColor="text1"/>
                <w:lang w:val="de-DE"/>
              </w:rPr>
              <w:t>1,000,000  bbls</w:t>
            </w:r>
          </w:p>
        </w:tc>
        <w:tc>
          <w:tcPr>
            <w:tcW w:w="3960" w:type="dxa"/>
            <w:tcBorders>
              <w:top w:val="single" w:sz="4" w:space="0" w:color="auto"/>
              <w:left w:val="single" w:sz="4" w:space="0" w:color="auto"/>
              <w:bottom w:val="single" w:sz="4" w:space="0" w:color="auto"/>
              <w:right w:val="single" w:sz="4" w:space="0" w:color="auto"/>
            </w:tcBorders>
          </w:tcPr>
          <w:p w14:paraId="60AD7C48" w14:textId="77777777" w:rsidR="00AA4285" w:rsidRPr="00ED7D1A" w:rsidRDefault="00AA4285" w:rsidP="007A2C6C">
            <w:pPr>
              <w:rPr>
                <w:rFonts w:eastAsia="ヒラギノ角ゴ Pro W3"/>
                <w:color w:val="000000" w:themeColor="text1"/>
                <w:lang w:val="de-DE"/>
              </w:rPr>
            </w:pPr>
            <w:r w:rsidRPr="00ED7D1A">
              <w:rPr>
                <w:rFonts w:eastAsia="ヒラギノ角ゴ Pro W3"/>
                <w:color w:val="000000" w:themeColor="text1"/>
                <w:lang w:val="de-DE"/>
              </w:rPr>
              <w:t>2,000,000  bbls</w:t>
            </w:r>
          </w:p>
        </w:tc>
      </w:tr>
    </w:tbl>
    <w:p w14:paraId="0F4A6857" w14:textId="77C5E3E6" w:rsidR="00AA4285" w:rsidRPr="00ED7D1A" w:rsidRDefault="00AA4285" w:rsidP="001D2120">
      <w:pPr>
        <w:pStyle w:val="NoSpacing"/>
        <w:spacing w:line="276" w:lineRule="exact"/>
        <w:ind w:left="720"/>
        <w:rPr>
          <w:rFonts w:ascii="Times New Roman" w:hAnsi="Times New Roman"/>
          <w:bCs/>
          <w:color w:val="FF0000"/>
          <w:sz w:val="24"/>
          <w:szCs w:val="24"/>
          <w:lang w:val="en-US" w:eastAsia="zh-CN"/>
        </w:rPr>
      </w:pPr>
    </w:p>
    <w:p w14:paraId="7DC4DD5F" w14:textId="68FC8C71" w:rsidR="00AA4285" w:rsidRPr="00ED7D1A" w:rsidRDefault="00AA4285" w:rsidP="001D2120">
      <w:pPr>
        <w:pStyle w:val="NoSpacing"/>
        <w:spacing w:line="276" w:lineRule="exact"/>
        <w:ind w:left="720"/>
        <w:rPr>
          <w:rFonts w:ascii="Times New Roman" w:hAnsi="Times New Roman"/>
          <w:bCs/>
          <w:color w:val="FF0000"/>
          <w:sz w:val="24"/>
          <w:szCs w:val="24"/>
          <w:lang w:val="en-US" w:eastAsia="zh-CN"/>
        </w:rPr>
      </w:pPr>
    </w:p>
    <w:p w14:paraId="3A7E20A6" w14:textId="4E5B1E8F" w:rsidR="00AA4285" w:rsidRPr="00ED7D1A" w:rsidRDefault="00AA4285" w:rsidP="00560841">
      <w:pPr>
        <w:autoSpaceDE w:val="0"/>
        <w:autoSpaceDN w:val="0"/>
        <w:adjustRightInd w:val="0"/>
        <w:spacing w:after="0" w:line="240" w:lineRule="auto"/>
        <w:jc w:val="center"/>
      </w:pPr>
      <w:r w:rsidRPr="00ED7D1A">
        <w:rPr>
          <w:b/>
          <w:color w:val="000000"/>
          <w:sz w:val="36"/>
          <w:szCs w:val="36"/>
        </w:rPr>
        <w:t>BUYER FINAL ATTESTATION:</w:t>
      </w:r>
    </w:p>
    <w:p w14:paraId="13B76370" w14:textId="7876179A" w:rsidR="00AA4285" w:rsidRPr="00ED7D1A" w:rsidRDefault="00AA4285" w:rsidP="00AA4285">
      <w:pPr>
        <w:spacing w:after="0" w:line="240" w:lineRule="auto"/>
        <w:jc w:val="both"/>
      </w:pPr>
      <w:r w:rsidRPr="00ED7D1A">
        <w:t xml:space="preserve">I, </w:t>
      </w:r>
      <w:r w:rsidRPr="00ED7D1A">
        <w:rPr>
          <w:b/>
          <w:sz w:val="22"/>
          <w:highlight w:val="yellow"/>
        </w:rPr>
        <w:t>XXXXXXXXXXXXXXXXXX</w:t>
      </w:r>
      <w:r w:rsidRPr="00ED7D1A">
        <w:t xml:space="preserve"> hereby swear under penalty of perjury, that the information provided herein is accurate and true as of this date: </w:t>
      </w:r>
      <w:r w:rsidRPr="00ED7D1A">
        <w:rPr>
          <w:color w:val="0000FF"/>
        </w:rPr>
        <w:fldChar w:fldCharType="begin"/>
      </w:r>
      <w:r w:rsidRPr="00ED7D1A">
        <w:rPr>
          <w:color w:val="0000FF"/>
        </w:rPr>
        <w:instrText xml:space="preserve"> DATE  \@ "MMMM d, yyyy"  \* MERGEFORMAT </w:instrText>
      </w:r>
      <w:r w:rsidRPr="00ED7D1A">
        <w:rPr>
          <w:color w:val="0000FF"/>
        </w:rPr>
        <w:fldChar w:fldCharType="separate"/>
      </w:r>
      <w:r w:rsidR="00671B64">
        <w:rPr>
          <w:noProof/>
          <w:color w:val="0000FF"/>
        </w:rPr>
        <w:t>July 14, 2019</w:t>
      </w:r>
      <w:r w:rsidRPr="00ED7D1A">
        <w:rPr>
          <w:color w:val="0000FF"/>
        </w:rPr>
        <w:fldChar w:fldCharType="end"/>
      </w:r>
      <w:r w:rsidRPr="00ED7D1A">
        <w:tab/>
        <w:t>.</w:t>
      </w:r>
    </w:p>
    <w:p w14:paraId="7D6E7F13" w14:textId="77777777" w:rsidR="00AA4285" w:rsidRPr="00ED7D1A" w:rsidRDefault="00AA4285" w:rsidP="00AA4285">
      <w:pPr>
        <w:spacing w:after="0" w:line="240" w:lineRule="auto"/>
        <w:jc w:val="both"/>
      </w:pPr>
    </w:p>
    <w:p w14:paraId="130DEF5F" w14:textId="51A7CB90" w:rsidR="00AA4285" w:rsidRPr="00ED7D1A" w:rsidRDefault="00AA4285" w:rsidP="00560841">
      <w:pPr>
        <w:spacing w:after="0" w:line="240" w:lineRule="auto"/>
        <w:jc w:val="center"/>
      </w:pPr>
      <w:r w:rsidRPr="00ED7D1A">
        <w:t>For and on behalf of:</w:t>
      </w:r>
    </w:p>
    <w:p w14:paraId="18A4BF8B" w14:textId="77777777" w:rsidR="00AA4285" w:rsidRPr="00ED7D1A" w:rsidRDefault="00AA4285" w:rsidP="00560841">
      <w:pPr>
        <w:spacing w:after="0" w:line="240" w:lineRule="auto"/>
        <w:jc w:val="center"/>
      </w:pPr>
    </w:p>
    <w:p w14:paraId="0354FB89" w14:textId="77777777" w:rsidR="00AA4285" w:rsidRPr="00ED7D1A" w:rsidRDefault="00AA4285" w:rsidP="00560841">
      <w:pPr>
        <w:spacing w:after="0" w:line="240" w:lineRule="auto"/>
        <w:jc w:val="center"/>
      </w:pPr>
      <w:r w:rsidRPr="00ED7D1A">
        <w:rPr>
          <w:b/>
          <w:color w:val="000000"/>
          <w:sz w:val="36"/>
          <w:szCs w:val="36"/>
        </w:rPr>
        <w:t>BUYER’S CLIENT INFORMATION SHEET/KYC:</w:t>
      </w:r>
    </w:p>
    <w:p w14:paraId="6E42678C" w14:textId="77777777" w:rsidR="00AA4285" w:rsidRPr="00ED7D1A" w:rsidRDefault="00AA4285" w:rsidP="00AA4285">
      <w:pPr>
        <w:autoSpaceDE w:val="0"/>
        <w:autoSpaceDN w:val="0"/>
        <w:adjustRightInd w:val="0"/>
        <w:spacing w:after="0" w:line="240" w:lineRule="auto"/>
        <w:rPr>
          <w:rFonts w:eastAsia="SimSun"/>
          <w:color w:val="000000"/>
        </w:rPr>
      </w:pPr>
    </w:p>
    <w:tbl>
      <w:tblPr>
        <w:tblW w:w="110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6390"/>
      </w:tblGrid>
      <w:tr w:rsidR="00AA4285" w:rsidRPr="00ED7D1A" w14:paraId="6E84AE5A" w14:textId="77777777" w:rsidTr="00560841">
        <w:trPr>
          <w:trHeight w:val="120"/>
        </w:trPr>
        <w:tc>
          <w:tcPr>
            <w:tcW w:w="11093" w:type="dxa"/>
            <w:gridSpan w:val="2"/>
          </w:tcPr>
          <w:p w14:paraId="048B4938"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rPr>
              <w:t xml:space="preserve"> </w:t>
            </w:r>
            <w:r w:rsidRPr="00ED7D1A">
              <w:rPr>
                <w:rFonts w:eastAsia="SimSun"/>
                <w:b/>
                <w:bCs/>
                <w:color w:val="000000"/>
                <w:sz w:val="23"/>
                <w:szCs w:val="23"/>
              </w:rPr>
              <w:t xml:space="preserve">CORPORATE INFORMATION </w:t>
            </w:r>
          </w:p>
        </w:tc>
      </w:tr>
      <w:tr w:rsidR="00AA4285" w:rsidRPr="00ED7D1A" w14:paraId="361FAB3A" w14:textId="77777777" w:rsidTr="00560841">
        <w:trPr>
          <w:trHeight w:val="391"/>
        </w:trPr>
        <w:tc>
          <w:tcPr>
            <w:tcW w:w="4703" w:type="dxa"/>
          </w:tcPr>
          <w:p w14:paraId="732197B2"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Companies Name (s) </w:t>
            </w:r>
          </w:p>
        </w:tc>
        <w:tc>
          <w:tcPr>
            <w:tcW w:w="6390" w:type="dxa"/>
          </w:tcPr>
          <w:p w14:paraId="6AC5822B"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79D55723" w14:textId="77777777" w:rsidTr="00560841">
        <w:trPr>
          <w:trHeight w:val="972"/>
        </w:trPr>
        <w:tc>
          <w:tcPr>
            <w:tcW w:w="4703" w:type="dxa"/>
          </w:tcPr>
          <w:p w14:paraId="77F8906E"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Companies Address (s) </w:t>
            </w:r>
          </w:p>
        </w:tc>
        <w:tc>
          <w:tcPr>
            <w:tcW w:w="6390" w:type="dxa"/>
          </w:tcPr>
          <w:p w14:paraId="15C9CD4A"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0F83E1AC" w14:textId="77777777" w:rsidTr="00560841">
        <w:trPr>
          <w:trHeight w:val="122"/>
        </w:trPr>
        <w:tc>
          <w:tcPr>
            <w:tcW w:w="4703" w:type="dxa"/>
          </w:tcPr>
          <w:p w14:paraId="087CCFF5"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Incorporation Jurisdiction </w:t>
            </w:r>
          </w:p>
        </w:tc>
        <w:tc>
          <w:tcPr>
            <w:tcW w:w="6390" w:type="dxa"/>
          </w:tcPr>
          <w:p w14:paraId="37428F65"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21D533BF" w14:textId="77777777" w:rsidTr="00560841">
        <w:trPr>
          <w:trHeight w:val="380"/>
        </w:trPr>
        <w:tc>
          <w:tcPr>
            <w:tcW w:w="4703" w:type="dxa"/>
          </w:tcPr>
          <w:p w14:paraId="51753E01"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Incorporation Number (s) </w:t>
            </w:r>
          </w:p>
        </w:tc>
        <w:tc>
          <w:tcPr>
            <w:tcW w:w="6390" w:type="dxa"/>
          </w:tcPr>
          <w:p w14:paraId="19D880E3"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41FD0FF4" w14:textId="77777777" w:rsidTr="00560841">
        <w:trPr>
          <w:trHeight w:val="380"/>
        </w:trPr>
        <w:tc>
          <w:tcPr>
            <w:tcW w:w="4703" w:type="dxa"/>
          </w:tcPr>
          <w:p w14:paraId="0B2EF178"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Company Telephone Number(s) </w:t>
            </w:r>
          </w:p>
        </w:tc>
        <w:tc>
          <w:tcPr>
            <w:tcW w:w="6390" w:type="dxa"/>
          </w:tcPr>
          <w:p w14:paraId="22F23C39"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66C44621" w14:textId="77777777" w:rsidTr="00560841">
        <w:trPr>
          <w:trHeight w:val="122"/>
        </w:trPr>
        <w:tc>
          <w:tcPr>
            <w:tcW w:w="4703" w:type="dxa"/>
          </w:tcPr>
          <w:p w14:paraId="2459D4CA"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Company Email </w:t>
            </w:r>
          </w:p>
        </w:tc>
        <w:tc>
          <w:tcPr>
            <w:tcW w:w="6390" w:type="dxa"/>
          </w:tcPr>
          <w:p w14:paraId="2545185C"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7E0DF27D" w14:textId="77777777" w:rsidTr="00560841">
        <w:trPr>
          <w:trHeight w:val="1342"/>
        </w:trPr>
        <w:tc>
          <w:tcPr>
            <w:tcW w:w="4703" w:type="dxa"/>
          </w:tcPr>
          <w:p w14:paraId="12C34F7C"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Licenses and Permit (s) </w:t>
            </w:r>
          </w:p>
          <w:p w14:paraId="69CD064F"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Paid Up Capital </w:t>
            </w:r>
          </w:p>
          <w:p w14:paraId="797802BA"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Business Field </w:t>
            </w:r>
          </w:p>
        </w:tc>
        <w:tc>
          <w:tcPr>
            <w:tcW w:w="6390" w:type="dxa"/>
          </w:tcPr>
          <w:p w14:paraId="0C0D8758"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7BB74479" w14:textId="77777777" w:rsidTr="00560841">
        <w:trPr>
          <w:gridAfter w:val="1"/>
          <w:wAfter w:w="6390" w:type="dxa"/>
          <w:trHeight w:val="122"/>
        </w:trPr>
        <w:tc>
          <w:tcPr>
            <w:tcW w:w="4703" w:type="dxa"/>
          </w:tcPr>
          <w:p w14:paraId="781C9619"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b/>
                <w:bCs/>
                <w:color w:val="000000"/>
                <w:sz w:val="23"/>
                <w:szCs w:val="23"/>
              </w:rPr>
              <w:t xml:space="preserve">REPRESENTED BY </w:t>
            </w:r>
          </w:p>
        </w:tc>
      </w:tr>
      <w:tr w:rsidR="00AA4285" w:rsidRPr="00ED7D1A" w14:paraId="02B4D342" w14:textId="77777777" w:rsidTr="00560841">
        <w:trPr>
          <w:trHeight w:val="122"/>
        </w:trPr>
        <w:tc>
          <w:tcPr>
            <w:tcW w:w="4703" w:type="dxa"/>
          </w:tcPr>
          <w:p w14:paraId="40CADEDA"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Position </w:t>
            </w:r>
          </w:p>
        </w:tc>
        <w:tc>
          <w:tcPr>
            <w:tcW w:w="6390" w:type="dxa"/>
          </w:tcPr>
          <w:p w14:paraId="41D425A4"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C3F948F" w14:textId="77777777" w:rsidTr="00560841">
        <w:trPr>
          <w:trHeight w:val="122"/>
        </w:trPr>
        <w:tc>
          <w:tcPr>
            <w:tcW w:w="4703" w:type="dxa"/>
          </w:tcPr>
          <w:p w14:paraId="6E1933CF"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Name </w:t>
            </w:r>
          </w:p>
        </w:tc>
        <w:tc>
          <w:tcPr>
            <w:tcW w:w="6390" w:type="dxa"/>
          </w:tcPr>
          <w:p w14:paraId="57E58C2E"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0A875823" w14:textId="77777777" w:rsidTr="00560841">
        <w:trPr>
          <w:trHeight w:val="122"/>
        </w:trPr>
        <w:tc>
          <w:tcPr>
            <w:tcW w:w="4703" w:type="dxa"/>
          </w:tcPr>
          <w:p w14:paraId="4E32EF3D"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Passport Number </w:t>
            </w:r>
          </w:p>
        </w:tc>
        <w:tc>
          <w:tcPr>
            <w:tcW w:w="6390" w:type="dxa"/>
          </w:tcPr>
          <w:p w14:paraId="1310E755"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4C60A3A8" w14:textId="77777777" w:rsidTr="00560841">
        <w:trPr>
          <w:trHeight w:val="122"/>
        </w:trPr>
        <w:tc>
          <w:tcPr>
            <w:tcW w:w="4703" w:type="dxa"/>
          </w:tcPr>
          <w:p w14:paraId="054CE94C"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Date of Issue </w:t>
            </w:r>
          </w:p>
        </w:tc>
        <w:tc>
          <w:tcPr>
            <w:tcW w:w="6390" w:type="dxa"/>
          </w:tcPr>
          <w:p w14:paraId="729EAD06"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69560761" w14:textId="77777777" w:rsidTr="00560841">
        <w:trPr>
          <w:trHeight w:val="122"/>
        </w:trPr>
        <w:tc>
          <w:tcPr>
            <w:tcW w:w="4703" w:type="dxa"/>
          </w:tcPr>
          <w:p w14:paraId="32735433"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lastRenderedPageBreak/>
              <w:t xml:space="preserve">Date of Expiry </w:t>
            </w:r>
          </w:p>
        </w:tc>
        <w:tc>
          <w:tcPr>
            <w:tcW w:w="6390" w:type="dxa"/>
          </w:tcPr>
          <w:p w14:paraId="0D71FF26"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2717E293" w14:textId="77777777" w:rsidTr="00560841">
        <w:trPr>
          <w:trHeight w:val="122"/>
        </w:trPr>
        <w:tc>
          <w:tcPr>
            <w:tcW w:w="4703" w:type="dxa"/>
          </w:tcPr>
          <w:p w14:paraId="24660562"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Issuing Authority </w:t>
            </w:r>
          </w:p>
        </w:tc>
        <w:tc>
          <w:tcPr>
            <w:tcW w:w="6390" w:type="dxa"/>
          </w:tcPr>
          <w:p w14:paraId="78E93EB7"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4463556C" w14:textId="77777777" w:rsidTr="00560841">
        <w:tblPrEx>
          <w:tblBorders>
            <w:top w:val="nil"/>
            <w:left w:val="nil"/>
            <w:bottom w:val="nil"/>
            <w:right w:val="nil"/>
            <w:insideH w:val="none" w:sz="0" w:space="0" w:color="auto"/>
            <w:insideV w:val="none" w:sz="0" w:space="0" w:color="auto"/>
          </w:tblBorders>
        </w:tblPrEx>
        <w:trPr>
          <w:trHeight w:val="243"/>
        </w:trPr>
        <w:tc>
          <w:tcPr>
            <w:tcW w:w="4703" w:type="dxa"/>
            <w:tcBorders>
              <w:top w:val="single" w:sz="4" w:space="0" w:color="auto"/>
              <w:left w:val="single" w:sz="4" w:space="0" w:color="auto"/>
              <w:bottom w:val="single" w:sz="4" w:space="0" w:color="auto"/>
              <w:right w:val="single" w:sz="4" w:space="0" w:color="auto"/>
            </w:tcBorders>
          </w:tcPr>
          <w:p w14:paraId="5A5BF10D" w14:textId="77777777" w:rsidR="00AA4285" w:rsidRPr="00ED7D1A" w:rsidRDefault="00AA4285" w:rsidP="007A2C6C">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Home Street Address </w:t>
            </w:r>
          </w:p>
        </w:tc>
        <w:tc>
          <w:tcPr>
            <w:tcW w:w="6390" w:type="dxa"/>
            <w:tcBorders>
              <w:top w:val="single" w:sz="4" w:space="0" w:color="auto"/>
              <w:left w:val="single" w:sz="4" w:space="0" w:color="auto"/>
              <w:bottom w:val="single" w:sz="4" w:space="0" w:color="auto"/>
              <w:right w:val="single" w:sz="4" w:space="0" w:color="auto"/>
            </w:tcBorders>
          </w:tcPr>
          <w:p w14:paraId="143B5CC9"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CD58A21"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31D0F83C"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Home Telephone Number </w:t>
            </w:r>
          </w:p>
        </w:tc>
        <w:tc>
          <w:tcPr>
            <w:tcW w:w="6390" w:type="dxa"/>
            <w:tcBorders>
              <w:top w:val="single" w:sz="4" w:space="0" w:color="auto"/>
              <w:left w:val="single" w:sz="4" w:space="0" w:color="auto"/>
              <w:bottom w:val="single" w:sz="4" w:space="0" w:color="auto"/>
              <w:right w:val="single" w:sz="4" w:space="0" w:color="auto"/>
            </w:tcBorders>
          </w:tcPr>
          <w:p w14:paraId="38CFF422" w14:textId="77777777" w:rsidR="00AA4285" w:rsidRPr="00ED7D1A" w:rsidRDefault="00AA4285" w:rsidP="007A2C6C">
            <w:pPr>
              <w:autoSpaceDE w:val="0"/>
              <w:autoSpaceDN w:val="0"/>
              <w:adjustRightInd w:val="0"/>
              <w:spacing w:after="0" w:line="240" w:lineRule="auto"/>
              <w:rPr>
                <w:rFonts w:eastAsia="SimSun"/>
                <w:color w:val="000000"/>
              </w:rPr>
            </w:pPr>
          </w:p>
        </w:tc>
      </w:tr>
      <w:tr w:rsidR="00AA4285" w:rsidRPr="00ED7D1A" w14:paraId="471401E9"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4720DC4B"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Home Fax Number </w:t>
            </w:r>
          </w:p>
        </w:tc>
        <w:tc>
          <w:tcPr>
            <w:tcW w:w="6390" w:type="dxa"/>
            <w:tcBorders>
              <w:top w:val="single" w:sz="4" w:space="0" w:color="auto"/>
              <w:left w:val="single" w:sz="4" w:space="0" w:color="auto"/>
              <w:bottom w:val="single" w:sz="4" w:space="0" w:color="auto"/>
              <w:right w:val="single" w:sz="4" w:space="0" w:color="auto"/>
            </w:tcBorders>
          </w:tcPr>
          <w:p w14:paraId="52B00DF3"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21EAA2A"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659A314B"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Mobile Number </w:t>
            </w:r>
          </w:p>
        </w:tc>
        <w:tc>
          <w:tcPr>
            <w:tcW w:w="6390" w:type="dxa"/>
            <w:tcBorders>
              <w:top w:val="single" w:sz="4" w:space="0" w:color="auto"/>
              <w:left w:val="single" w:sz="4" w:space="0" w:color="auto"/>
              <w:bottom w:val="single" w:sz="4" w:space="0" w:color="auto"/>
              <w:right w:val="single" w:sz="4" w:space="0" w:color="auto"/>
            </w:tcBorders>
          </w:tcPr>
          <w:p w14:paraId="6761E86E"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08352A10"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5D72DDCE"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Email Address </w:t>
            </w:r>
          </w:p>
        </w:tc>
        <w:tc>
          <w:tcPr>
            <w:tcW w:w="6390" w:type="dxa"/>
            <w:tcBorders>
              <w:top w:val="single" w:sz="4" w:space="0" w:color="auto"/>
              <w:left w:val="single" w:sz="4" w:space="0" w:color="auto"/>
              <w:bottom w:val="single" w:sz="4" w:space="0" w:color="auto"/>
              <w:right w:val="single" w:sz="4" w:space="0" w:color="auto"/>
            </w:tcBorders>
          </w:tcPr>
          <w:p w14:paraId="1AB40BCB"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CE7DAD4"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A9B6DF1"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Position </w:t>
            </w:r>
          </w:p>
        </w:tc>
        <w:tc>
          <w:tcPr>
            <w:tcW w:w="6390" w:type="dxa"/>
            <w:tcBorders>
              <w:top w:val="single" w:sz="4" w:space="0" w:color="auto"/>
              <w:left w:val="single" w:sz="4" w:space="0" w:color="auto"/>
              <w:bottom w:val="single" w:sz="4" w:space="0" w:color="auto"/>
              <w:right w:val="single" w:sz="4" w:space="0" w:color="auto"/>
            </w:tcBorders>
          </w:tcPr>
          <w:p w14:paraId="37D5B75A"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B49346B"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05C2B669"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Name </w:t>
            </w:r>
          </w:p>
        </w:tc>
        <w:tc>
          <w:tcPr>
            <w:tcW w:w="6390" w:type="dxa"/>
            <w:tcBorders>
              <w:top w:val="single" w:sz="4" w:space="0" w:color="auto"/>
              <w:left w:val="single" w:sz="4" w:space="0" w:color="auto"/>
              <w:bottom w:val="single" w:sz="4" w:space="0" w:color="auto"/>
              <w:right w:val="single" w:sz="4" w:space="0" w:color="auto"/>
            </w:tcBorders>
          </w:tcPr>
          <w:p w14:paraId="19DC80E3"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7EEFE1C7"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026CD04E"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Passport Number </w:t>
            </w:r>
          </w:p>
        </w:tc>
        <w:tc>
          <w:tcPr>
            <w:tcW w:w="6390" w:type="dxa"/>
            <w:tcBorders>
              <w:top w:val="single" w:sz="4" w:space="0" w:color="auto"/>
              <w:left w:val="single" w:sz="4" w:space="0" w:color="auto"/>
              <w:bottom w:val="single" w:sz="4" w:space="0" w:color="auto"/>
              <w:right w:val="single" w:sz="4" w:space="0" w:color="auto"/>
            </w:tcBorders>
          </w:tcPr>
          <w:p w14:paraId="237FF53D"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546E3D4"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53B57E1C"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Date of Issue </w:t>
            </w:r>
          </w:p>
        </w:tc>
        <w:tc>
          <w:tcPr>
            <w:tcW w:w="6390" w:type="dxa"/>
            <w:tcBorders>
              <w:top w:val="single" w:sz="4" w:space="0" w:color="auto"/>
              <w:left w:val="single" w:sz="4" w:space="0" w:color="auto"/>
              <w:bottom w:val="single" w:sz="4" w:space="0" w:color="auto"/>
              <w:right w:val="single" w:sz="4" w:space="0" w:color="auto"/>
            </w:tcBorders>
          </w:tcPr>
          <w:p w14:paraId="74B3EAE2"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FA61A96"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B9EFC13"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Date of Expiry </w:t>
            </w:r>
          </w:p>
        </w:tc>
        <w:tc>
          <w:tcPr>
            <w:tcW w:w="6390" w:type="dxa"/>
            <w:tcBorders>
              <w:top w:val="single" w:sz="4" w:space="0" w:color="auto"/>
              <w:left w:val="single" w:sz="4" w:space="0" w:color="auto"/>
              <w:bottom w:val="single" w:sz="4" w:space="0" w:color="auto"/>
              <w:right w:val="single" w:sz="4" w:space="0" w:color="auto"/>
            </w:tcBorders>
          </w:tcPr>
          <w:p w14:paraId="1D3970B9"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56B8BD57"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6256BADE"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Issuing Authority </w:t>
            </w:r>
          </w:p>
        </w:tc>
        <w:tc>
          <w:tcPr>
            <w:tcW w:w="6390" w:type="dxa"/>
            <w:tcBorders>
              <w:top w:val="single" w:sz="4" w:space="0" w:color="auto"/>
              <w:left w:val="single" w:sz="4" w:space="0" w:color="auto"/>
              <w:bottom w:val="single" w:sz="4" w:space="0" w:color="auto"/>
              <w:right w:val="single" w:sz="4" w:space="0" w:color="auto"/>
            </w:tcBorders>
          </w:tcPr>
          <w:p w14:paraId="344BB057"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F000103"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0844943E"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Mobile Number </w:t>
            </w:r>
          </w:p>
        </w:tc>
        <w:tc>
          <w:tcPr>
            <w:tcW w:w="6390" w:type="dxa"/>
            <w:tcBorders>
              <w:top w:val="single" w:sz="4" w:space="0" w:color="auto"/>
              <w:left w:val="single" w:sz="4" w:space="0" w:color="auto"/>
              <w:bottom w:val="single" w:sz="4" w:space="0" w:color="auto"/>
              <w:right w:val="single" w:sz="4" w:space="0" w:color="auto"/>
            </w:tcBorders>
          </w:tcPr>
          <w:p w14:paraId="49F7B5A3"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2CFCE0E4"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E339EE9"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Email Address </w:t>
            </w:r>
          </w:p>
        </w:tc>
        <w:tc>
          <w:tcPr>
            <w:tcW w:w="6390" w:type="dxa"/>
            <w:tcBorders>
              <w:top w:val="single" w:sz="4" w:space="0" w:color="auto"/>
              <w:left w:val="single" w:sz="4" w:space="0" w:color="auto"/>
              <w:bottom w:val="single" w:sz="4" w:space="0" w:color="auto"/>
              <w:right w:val="single" w:sz="4" w:space="0" w:color="auto"/>
            </w:tcBorders>
          </w:tcPr>
          <w:p w14:paraId="1D645425"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0252F360"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C4C4F4F"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Name </w:t>
            </w:r>
          </w:p>
        </w:tc>
        <w:tc>
          <w:tcPr>
            <w:tcW w:w="6390" w:type="dxa"/>
            <w:tcBorders>
              <w:top w:val="single" w:sz="4" w:space="0" w:color="auto"/>
              <w:left w:val="single" w:sz="4" w:space="0" w:color="auto"/>
              <w:bottom w:val="single" w:sz="4" w:space="0" w:color="auto"/>
              <w:right w:val="single" w:sz="4" w:space="0" w:color="auto"/>
            </w:tcBorders>
          </w:tcPr>
          <w:p w14:paraId="168B8AA7"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4AB0A62F" w14:textId="77777777" w:rsidTr="00560841">
        <w:tblPrEx>
          <w:tblBorders>
            <w:top w:val="nil"/>
            <w:left w:val="nil"/>
            <w:bottom w:val="nil"/>
            <w:right w:val="nil"/>
            <w:insideH w:val="none" w:sz="0" w:space="0" w:color="auto"/>
            <w:insideV w:val="none" w:sz="0" w:space="0" w:color="auto"/>
          </w:tblBorders>
        </w:tblPrEx>
        <w:trPr>
          <w:trHeight w:val="513"/>
        </w:trPr>
        <w:tc>
          <w:tcPr>
            <w:tcW w:w="4703" w:type="dxa"/>
            <w:tcBorders>
              <w:top w:val="single" w:sz="4" w:space="0" w:color="auto"/>
              <w:left w:val="single" w:sz="4" w:space="0" w:color="auto"/>
              <w:bottom w:val="single" w:sz="4" w:space="0" w:color="auto"/>
              <w:right w:val="single" w:sz="4" w:space="0" w:color="auto"/>
            </w:tcBorders>
          </w:tcPr>
          <w:p w14:paraId="434F6106"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Address </w:t>
            </w:r>
          </w:p>
        </w:tc>
        <w:tc>
          <w:tcPr>
            <w:tcW w:w="6390" w:type="dxa"/>
            <w:tcBorders>
              <w:top w:val="single" w:sz="4" w:space="0" w:color="auto"/>
              <w:left w:val="single" w:sz="4" w:space="0" w:color="auto"/>
              <w:bottom w:val="single" w:sz="4" w:space="0" w:color="auto"/>
              <w:right w:val="single" w:sz="4" w:space="0" w:color="auto"/>
            </w:tcBorders>
          </w:tcPr>
          <w:p w14:paraId="5749F108"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3A67611"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5E43096"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SWIFT Code </w:t>
            </w:r>
          </w:p>
        </w:tc>
        <w:tc>
          <w:tcPr>
            <w:tcW w:w="6390" w:type="dxa"/>
            <w:tcBorders>
              <w:top w:val="single" w:sz="4" w:space="0" w:color="auto"/>
              <w:left w:val="single" w:sz="4" w:space="0" w:color="auto"/>
              <w:bottom w:val="single" w:sz="4" w:space="0" w:color="auto"/>
              <w:right w:val="single" w:sz="4" w:space="0" w:color="auto"/>
            </w:tcBorders>
          </w:tcPr>
          <w:p w14:paraId="4E28F0B0"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5AF925D0"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740C33C1"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Officer Name &amp; PIN Code </w:t>
            </w:r>
          </w:p>
        </w:tc>
        <w:tc>
          <w:tcPr>
            <w:tcW w:w="6390" w:type="dxa"/>
            <w:tcBorders>
              <w:top w:val="single" w:sz="4" w:space="0" w:color="auto"/>
              <w:left w:val="single" w:sz="4" w:space="0" w:color="auto"/>
              <w:bottom w:val="single" w:sz="4" w:space="0" w:color="auto"/>
              <w:right w:val="single" w:sz="4" w:space="0" w:color="auto"/>
            </w:tcBorders>
          </w:tcPr>
          <w:p w14:paraId="132A5B31"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1FF7637"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232C938D"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Officer Telephone Number </w:t>
            </w:r>
          </w:p>
        </w:tc>
        <w:tc>
          <w:tcPr>
            <w:tcW w:w="6390" w:type="dxa"/>
            <w:tcBorders>
              <w:top w:val="single" w:sz="4" w:space="0" w:color="auto"/>
              <w:left w:val="single" w:sz="4" w:space="0" w:color="auto"/>
              <w:bottom w:val="single" w:sz="4" w:space="0" w:color="auto"/>
              <w:right w:val="single" w:sz="4" w:space="0" w:color="auto"/>
            </w:tcBorders>
          </w:tcPr>
          <w:p w14:paraId="00254CC9"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B06C823"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3066E27E"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Officer Fax Number </w:t>
            </w:r>
          </w:p>
        </w:tc>
        <w:tc>
          <w:tcPr>
            <w:tcW w:w="6390" w:type="dxa"/>
            <w:tcBorders>
              <w:top w:val="single" w:sz="4" w:space="0" w:color="auto"/>
              <w:left w:val="single" w:sz="4" w:space="0" w:color="auto"/>
              <w:bottom w:val="single" w:sz="4" w:space="0" w:color="auto"/>
              <w:right w:val="single" w:sz="4" w:space="0" w:color="auto"/>
            </w:tcBorders>
          </w:tcPr>
          <w:p w14:paraId="760BBAB6"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FC8434C"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0E38AF79"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Bank Officer Email </w:t>
            </w:r>
          </w:p>
        </w:tc>
        <w:tc>
          <w:tcPr>
            <w:tcW w:w="6390" w:type="dxa"/>
            <w:tcBorders>
              <w:top w:val="single" w:sz="4" w:space="0" w:color="auto"/>
              <w:left w:val="single" w:sz="4" w:space="0" w:color="auto"/>
              <w:bottom w:val="single" w:sz="4" w:space="0" w:color="auto"/>
              <w:right w:val="single" w:sz="4" w:space="0" w:color="auto"/>
            </w:tcBorders>
          </w:tcPr>
          <w:p w14:paraId="2FB076BF"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28BEE9CD"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60CA8024"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Account Name </w:t>
            </w:r>
          </w:p>
        </w:tc>
        <w:tc>
          <w:tcPr>
            <w:tcW w:w="6390" w:type="dxa"/>
            <w:tcBorders>
              <w:top w:val="single" w:sz="4" w:space="0" w:color="auto"/>
              <w:left w:val="single" w:sz="4" w:space="0" w:color="auto"/>
              <w:bottom w:val="single" w:sz="4" w:space="0" w:color="auto"/>
              <w:right w:val="single" w:sz="4" w:space="0" w:color="auto"/>
            </w:tcBorders>
          </w:tcPr>
          <w:p w14:paraId="53A2D47F"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32D503D3"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3F1C12E6"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Account Number </w:t>
            </w:r>
          </w:p>
        </w:tc>
        <w:tc>
          <w:tcPr>
            <w:tcW w:w="6390" w:type="dxa"/>
            <w:tcBorders>
              <w:top w:val="single" w:sz="4" w:space="0" w:color="auto"/>
              <w:left w:val="single" w:sz="4" w:space="0" w:color="auto"/>
              <w:bottom w:val="single" w:sz="4" w:space="0" w:color="auto"/>
              <w:right w:val="single" w:sz="4" w:space="0" w:color="auto"/>
            </w:tcBorders>
          </w:tcPr>
          <w:p w14:paraId="330DC896"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7956E589"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31008D9F"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Account Signatory No.: 1 </w:t>
            </w:r>
          </w:p>
        </w:tc>
        <w:tc>
          <w:tcPr>
            <w:tcW w:w="6390" w:type="dxa"/>
            <w:tcBorders>
              <w:top w:val="single" w:sz="4" w:space="0" w:color="auto"/>
              <w:left w:val="single" w:sz="4" w:space="0" w:color="auto"/>
              <w:bottom w:val="single" w:sz="4" w:space="0" w:color="auto"/>
              <w:right w:val="single" w:sz="4" w:space="0" w:color="auto"/>
            </w:tcBorders>
          </w:tcPr>
          <w:p w14:paraId="7D45C9AD"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7EBABDE" w14:textId="77777777" w:rsidTr="00560841">
        <w:tblPrEx>
          <w:tblBorders>
            <w:top w:val="nil"/>
            <w:left w:val="nil"/>
            <w:bottom w:val="nil"/>
            <w:right w:val="nil"/>
            <w:insideH w:val="none" w:sz="0" w:space="0" w:color="auto"/>
            <w:insideV w:val="none" w:sz="0" w:space="0" w:color="auto"/>
          </w:tblBorders>
        </w:tblPrEx>
        <w:trPr>
          <w:trHeight w:val="244"/>
        </w:trPr>
        <w:tc>
          <w:tcPr>
            <w:tcW w:w="4703" w:type="dxa"/>
            <w:tcBorders>
              <w:top w:val="single" w:sz="4" w:space="0" w:color="auto"/>
              <w:left w:val="single" w:sz="4" w:space="0" w:color="auto"/>
              <w:bottom w:val="single" w:sz="4" w:space="0" w:color="auto"/>
              <w:right w:val="single" w:sz="4" w:space="0" w:color="auto"/>
            </w:tcBorders>
          </w:tcPr>
          <w:p w14:paraId="15B0A3FF"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Funds/Asset available </w:t>
            </w:r>
          </w:p>
        </w:tc>
        <w:tc>
          <w:tcPr>
            <w:tcW w:w="6390" w:type="dxa"/>
            <w:tcBorders>
              <w:top w:val="single" w:sz="4" w:space="0" w:color="auto"/>
              <w:left w:val="single" w:sz="4" w:space="0" w:color="auto"/>
              <w:bottom w:val="single" w:sz="4" w:space="0" w:color="auto"/>
              <w:right w:val="single" w:sz="4" w:space="0" w:color="auto"/>
            </w:tcBorders>
          </w:tcPr>
          <w:p w14:paraId="34901E6B"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02D3B918"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472D1194"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Type of Currency </w:t>
            </w:r>
          </w:p>
        </w:tc>
        <w:tc>
          <w:tcPr>
            <w:tcW w:w="6390" w:type="dxa"/>
            <w:tcBorders>
              <w:top w:val="single" w:sz="4" w:space="0" w:color="auto"/>
              <w:left w:val="single" w:sz="4" w:space="0" w:color="auto"/>
              <w:bottom w:val="single" w:sz="4" w:space="0" w:color="auto"/>
              <w:right w:val="single" w:sz="4" w:space="0" w:color="auto"/>
            </w:tcBorders>
          </w:tcPr>
          <w:p w14:paraId="270841DE"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49469D8E"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0F708039"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Origin of Funds/Assets </w:t>
            </w:r>
          </w:p>
        </w:tc>
        <w:tc>
          <w:tcPr>
            <w:tcW w:w="6390" w:type="dxa"/>
            <w:tcBorders>
              <w:top w:val="single" w:sz="4" w:space="0" w:color="auto"/>
              <w:left w:val="single" w:sz="4" w:space="0" w:color="auto"/>
              <w:bottom w:val="single" w:sz="4" w:space="0" w:color="auto"/>
              <w:right w:val="single" w:sz="4" w:space="0" w:color="auto"/>
            </w:tcBorders>
          </w:tcPr>
          <w:p w14:paraId="69F3CE84"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r w:rsidR="00AA4285" w:rsidRPr="00ED7D1A" w14:paraId="10B310C3" w14:textId="77777777" w:rsidTr="00560841">
        <w:tblPrEx>
          <w:tblBorders>
            <w:top w:val="nil"/>
            <w:left w:val="nil"/>
            <w:bottom w:val="nil"/>
            <w:right w:val="nil"/>
            <w:insideH w:val="none" w:sz="0" w:space="0" w:color="auto"/>
            <w:insideV w:val="none" w:sz="0" w:space="0" w:color="auto"/>
          </w:tblBorders>
        </w:tblPrEx>
        <w:trPr>
          <w:trHeight w:val="110"/>
        </w:trPr>
        <w:tc>
          <w:tcPr>
            <w:tcW w:w="4703" w:type="dxa"/>
            <w:tcBorders>
              <w:top w:val="single" w:sz="4" w:space="0" w:color="auto"/>
              <w:left w:val="single" w:sz="4" w:space="0" w:color="auto"/>
              <w:bottom w:val="single" w:sz="4" w:space="0" w:color="auto"/>
              <w:right w:val="single" w:sz="4" w:space="0" w:color="auto"/>
            </w:tcBorders>
          </w:tcPr>
          <w:p w14:paraId="3517373D" w14:textId="77777777" w:rsidR="00AA4285" w:rsidRPr="00ED7D1A" w:rsidRDefault="00AA4285" w:rsidP="007A2C6C">
            <w:pPr>
              <w:autoSpaceDE w:val="0"/>
              <w:autoSpaceDN w:val="0"/>
              <w:adjustRightInd w:val="0"/>
              <w:spacing w:after="0" w:line="240" w:lineRule="auto"/>
              <w:rPr>
                <w:rFonts w:eastAsia="SimSun"/>
                <w:color w:val="000000"/>
                <w:sz w:val="22"/>
                <w:szCs w:val="22"/>
              </w:rPr>
            </w:pPr>
            <w:r w:rsidRPr="00ED7D1A">
              <w:rPr>
                <w:rFonts w:eastAsia="SimSun"/>
                <w:color w:val="000000"/>
                <w:sz w:val="22"/>
                <w:szCs w:val="22"/>
              </w:rPr>
              <w:t xml:space="preserve">Underlying Project </w:t>
            </w:r>
          </w:p>
        </w:tc>
        <w:tc>
          <w:tcPr>
            <w:tcW w:w="6390" w:type="dxa"/>
            <w:tcBorders>
              <w:top w:val="single" w:sz="4" w:space="0" w:color="auto"/>
              <w:left w:val="single" w:sz="4" w:space="0" w:color="auto"/>
              <w:bottom w:val="single" w:sz="4" w:space="0" w:color="auto"/>
              <w:right w:val="single" w:sz="4" w:space="0" w:color="auto"/>
            </w:tcBorders>
          </w:tcPr>
          <w:p w14:paraId="56AEF327" w14:textId="77777777" w:rsidR="00AA4285" w:rsidRPr="00ED7D1A" w:rsidRDefault="00AA4285" w:rsidP="007A2C6C">
            <w:pPr>
              <w:autoSpaceDE w:val="0"/>
              <w:autoSpaceDN w:val="0"/>
              <w:adjustRightInd w:val="0"/>
              <w:spacing w:after="0" w:line="240" w:lineRule="auto"/>
              <w:rPr>
                <w:rFonts w:eastAsia="SimSun"/>
                <w:color w:val="000000"/>
                <w:sz w:val="22"/>
                <w:szCs w:val="22"/>
              </w:rPr>
            </w:pPr>
          </w:p>
        </w:tc>
      </w:tr>
    </w:tbl>
    <w:p w14:paraId="4096CA67" w14:textId="77777777" w:rsidR="00AA4285" w:rsidRPr="00ED7D1A" w:rsidRDefault="00AA4285" w:rsidP="00AA4285">
      <w:pPr>
        <w:spacing w:after="0" w:line="240" w:lineRule="auto"/>
        <w:jc w:val="both"/>
      </w:pPr>
    </w:p>
    <w:p w14:paraId="73DFA8C8"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b/>
          <w:bCs/>
          <w:color w:val="000000"/>
          <w:sz w:val="23"/>
          <w:szCs w:val="23"/>
        </w:rPr>
        <w:t>13</w:t>
      </w:r>
      <w:r w:rsidRPr="00ED7D1A">
        <w:rPr>
          <w:rFonts w:eastAsia="SimSun"/>
          <w:b/>
          <w:bCs/>
          <w:color w:val="000000"/>
          <w:sz w:val="16"/>
          <w:szCs w:val="16"/>
        </w:rPr>
        <w:t xml:space="preserve">th </w:t>
      </w:r>
      <w:r w:rsidRPr="00ED7D1A">
        <w:rPr>
          <w:rFonts w:eastAsia="SimSun"/>
          <w:b/>
          <w:bCs/>
          <w:color w:val="000000"/>
          <w:sz w:val="23"/>
          <w:szCs w:val="23"/>
        </w:rPr>
        <w:t xml:space="preserve">of July 2019 </w:t>
      </w:r>
    </w:p>
    <w:p w14:paraId="665AF8EA" w14:textId="77777777" w:rsidR="00AA4285" w:rsidRPr="00ED7D1A" w:rsidRDefault="00AA4285" w:rsidP="00AA4285">
      <w:pPr>
        <w:autoSpaceDE w:val="0"/>
        <w:autoSpaceDN w:val="0"/>
        <w:adjustRightInd w:val="0"/>
        <w:spacing w:after="0" w:line="240" w:lineRule="auto"/>
        <w:rPr>
          <w:rFonts w:eastAsia="SimSun"/>
          <w:color w:val="000000"/>
          <w:sz w:val="23"/>
          <w:szCs w:val="23"/>
        </w:rPr>
      </w:pPr>
    </w:p>
    <w:p w14:paraId="4B0C1760" w14:textId="77777777" w:rsidR="00AA4285" w:rsidRPr="00ED7D1A" w:rsidRDefault="00AA4285" w:rsidP="00AA4285">
      <w:pPr>
        <w:autoSpaceDE w:val="0"/>
        <w:autoSpaceDN w:val="0"/>
        <w:adjustRightInd w:val="0"/>
        <w:spacing w:after="0" w:line="240" w:lineRule="auto"/>
        <w:rPr>
          <w:rFonts w:eastAsia="SimSun"/>
          <w:color w:val="000000"/>
          <w:sz w:val="23"/>
          <w:szCs w:val="23"/>
        </w:rPr>
      </w:pPr>
    </w:p>
    <w:p w14:paraId="29E9AD12"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Signature: ________________________________ </w:t>
      </w:r>
    </w:p>
    <w:p w14:paraId="04A1544C"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Name: </w:t>
      </w:r>
    </w:p>
    <w:p w14:paraId="3C2BA966"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Passport Number: </w:t>
      </w:r>
    </w:p>
    <w:p w14:paraId="720E73F6"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Date of Issue: </w:t>
      </w:r>
    </w:p>
    <w:p w14:paraId="2F839044"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Date of Expiry: </w:t>
      </w:r>
    </w:p>
    <w:p w14:paraId="654249C2"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Country of Issuance: </w:t>
      </w:r>
    </w:p>
    <w:p w14:paraId="3B147523" w14:textId="77777777" w:rsidR="00AA4285" w:rsidRPr="00ED7D1A" w:rsidRDefault="00AA4285" w:rsidP="00AA4285">
      <w:pPr>
        <w:autoSpaceDE w:val="0"/>
        <w:autoSpaceDN w:val="0"/>
        <w:adjustRightInd w:val="0"/>
        <w:spacing w:after="0" w:line="240" w:lineRule="auto"/>
        <w:rPr>
          <w:rFonts w:eastAsia="SimSun"/>
          <w:color w:val="000000"/>
          <w:sz w:val="23"/>
          <w:szCs w:val="23"/>
        </w:rPr>
      </w:pPr>
      <w:r w:rsidRPr="00ED7D1A">
        <w:rPr>
          <w:rFonts w:eastAsia="SimSun"/>
          <w:color w:val="000000"/>
          <w:sz w:val="23"/>
          <w:szCs w:val="23"/>
        </w:rPr>
        <w:t xml:space="preserve">Attached: </w:t>
      </w:r>
    </w:p>
    <w:p w14:paraId="1ADE9B81" w14:textId="77777777" w:rsidR="00AA4285" w:rsidRPr="00ED7D1A" w:rsidRDefault="00AA4285" w:rsidP="00AA4285">
      <w:pPr>
        <w:spacing w:after="0" w:line="240" w:lineRule="auto"/>
        <w:jc w:val="both"/>
        <w:rPr>
          <w:rFonts w:eastAsia="SimSun"/>
          <w:color w:val="000000"/>
          <w:sz w:val="23"/>
          <w:szCs w:val="23"/>
        </w:rPr>
      </w:pPr>
      <w:r w:rsidRPr="00ED7D1A">
        <w:rPr>
          <w:rFonts w:eastAsia="SimSun"/>
          <w:color w:val="000000"/>
          <w:sz w:val="23"/>
          <w:szCs w:val="23"/>
        </w:rPr>
        <w:t xml:space="preserve">Copy of Passport: </w:t>
      </w:r>
    </w:p>
    <w:p w14:paraId="69006AE5" w14:textId="77777777" w:rsidR="00AA4285" w:rsidRPr="00ED7D1A" w:rsidRDefault="00AA4285" w:rsidP="00AA4285">
      <w:pPr>
        <w:spacing w:after="0" w:line="240" w:lineRule="auto"/>
        <w:jc w:val="both"/>
        <w:rPr>
          <w:rFonts w:eastAsia="SimSun"/>
          <w:color w:val="000000"/>
          <w:sz w:val="23"/>
          <w:szCs w:val="23"/>
        </w:rPr>
      </w:pPr>
    </w:p>
    <w:p w14:paraId="3BA4C09D" w14:textId="77777777" w:rsidR="00AA4285" w:rsidRPr="00ED7D1A" w:rsidRDefault="00AA4285" w:rsidP="001D2120">
      <w:pPr>
        <w:pStyle w:val="NoSpacing"/>
        <w:spacing w:line="276" w:lineRule="exact"/>
        <w:ind w:left="720"/>
        <w:rPr>
          <w:rFonts w:ascii="Times New Roman" w:hAnsi="Times New Roman"/>
          <w:bCs/>
          <w:color w:val="FF0000"/>
          <w:sz w:val="24"/>
          <w:szCs w:val="24"/>
          <w:lang w:val="en-US" w:eastAsia="zh-CN"/>
        </w:rPr>
      </w:pPr>
    </w:p>
    <w:p w14:paraId="5A0E1B1F" w14:textId="77777777" w:rsidR="001D2120" w:rsidRPr="00ED7D1A" w:rsidRDefault="001D2120" w:rsidP="001D2120">
      <w:pPr>
        <w:pStyle w:val="NoSpacing"/>
        <w:spacing w:line="276" w:lineRule="exact"/>
        <w:ind w:left="720"/>
        <w:rPr>
          <w:rFonts w:ascii="Times New Roman" w:hAnsi="Times New Roman"/>
          <w:bCs/>
          <w:color w:val="FF0000"/>
          <w:sz w:val="24"/>
          <w:szCs w:val="24"/>
          <w:lang w:eastAsia="zh-CN"/>
        </w:rPr>
      </w:pPr>
    </w:p>
    <w:p w14:paraId="6F4466C2" w14:textId="77777777" w:rsidR="00527C5F" w:rsidRPr="00ED7D1A" w:rsidRDefault="00527C5F"/>
    <w:sectPr w:rsidR="00527C5F" w:rsidRPr="00ED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20"/>
    <w:rsid w:val="000204CF"/>
    <w:rsid w:val="001D2120"/>
    <w:rsid w:val="001F55CA"/>
    <w:rsid w:val="0040725F"/>
    <w:rsid w:val="00527C5F"/>
    <w:rsid w:val="00560841"/>
    <w:rsid w:val="00671B64"/>
    <w:rsid w:val="00783177"/>
    <w:rsid w:val="00825F6A"/>
    <w:rsid w:val="008E0D07"/>
    <w:rsid w:val="00AA11E4"/>
    <w:rsid w:val="00AA4285"/>
    <w:rsid w:val="00E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5E8C"/>
  <w15:chartTrackingRefBased/>
  <w15:docId w15:val="{92C241CA-9FBC-45F6-9721-DE6A26C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2120"/>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2120"/>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1D2120"/>
    <w:rPr>
      <w:rFonts w:ascii="Calibri" w:eastAsia="Calibri" w:hAnsi="Calibri" w:cs="Times New Roman"/>
      <w:lang w:val="en-GB"/>
    </w:rPr>
  </w:style>
  <w:style w:type="paragraph" w:customStyle="1" w:styleId="NoSpacing1">
    <w:name w:val="No Spacing1"/>
    <w:link w:val="NoSpacingCharChar"/>
    <w:rsid w:val="00AA4285"/>
    <w:pPr>
      <w:spacing w:after="200" w:line="276" w:lineRule="auto"/>
    </w:pPr>
    <w:rPr>
      <w:rFonts w:ascii="Times New Roman" w:eastAsia="Times New Roman" w:hAnsi="Times New Roman" w:cs="Times New Roman"/>
      <w:sz w:val="24"/>
      <w:szCs w:val="24"/>
    </w:rPr>
  </w:style>
  <w:style w:type="character" w:customStyle="1" w:styleId="NoSpacingCharChar">
    <w:name w:val="No Spacing Char Char"/>
    <w:link w:val="NoSpacing1"/>
    <w:rsid w:val="00AA42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Enoobong Essien</dc:creator>
  <cp:keywords/>
  <dc:description/>
  <cp:lastModifiedBy>Aniekan Essien</cp:lastModifiedBy>
  <cp:revision>2</cp:revision>
  <dcterms:created xsi:type="dcterms:W3CDTF">2019-07-14T13:15:00Z</dcterms:created>
  <dcterms:modified xsi:type="dcterms:W3CDTF">2019-07-14T13:15:00Z</dcterms:modified>
</cp:coreProperties>
</file>